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5A_29/2022 vom 29. Juni 2022</w:t>
      </w:r>
    </w:p>
    <w:p>
      <w:r>
        <w:t>Bundesgericht, 2022-06-29, FR</w:t>
      </w:r>
    </w:p>
    <w:p>
      <w:r>
        <w:rPr>
          <w:b/>
        </w:rPr>
        <w:t xml:space="preserve">Quelle: </w:t>
      </w:r>
      <w:r>
        <w:t>https://mcp.opencaselaw.ch/entscheid/bger_5A_29_2022</w:t>
      </w:r>
    </w:p>
    <w:p>
      <w:r>
        <w:t>FR: TF 5A_29/2022 du 29 juin 2022</w:t>
      </w:r>
    </w:p>
    <w:p>
      <w:r>
        <w:t>IT: TF 5A_29/2022 del 29 giugno 2022</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En l'espèce, la partie " Présentation des faits essentiels " figurant aux pages 2 à 4 du recours sera ignorée en tant que les faits qui y sont exposés ne sont pas expressément visés par un grief d'arbitraire, s'écartent de ceux contenus dans l'arrêt attaqué et que le recourant n'invoque, ni</w:t>
      </w:r>
    </w:p>
    <w:p>
      <w:r>
        <w:t>a fortiori ne démontre, leur établissement arbitraire ou que leur correction influerait sur le sort de la cause.</w:t>
      </w:r>
    </w:p>
    <w:p>
      <w:r>
        <w:rPr>
          <w:b/>
        </w:rPr>
        <w:t>E. 3</w:t>
      </w:r>
    </w:p>
    <w:p>
      <w:r>
        <w:t>En lien avec l'absence d'imputation de revenus hypothétiques à l'épouse - seul point que conteste le recourant dans son recours -, la cour cantonale a considéré, premièrement, que, compte tenu du fait que l'épouse était mère de quatre enfants dont elle avait la garde exclusive, il apparaissait difficilement concevable que l'on puisse l'astreindre à travailler à 50%, malgré le fait que la cadette, âgée de 8 ans, avait débuté l'école obligatoire. Deuxièmement, elle a relevé que si un revenu hypothétique, de 2'245 fr. 65 comme l'alléguait le mari, était imputé à l'épouse pour une activité lucrative à 50%, les frais de garde découlant d'un tel pourcentage viendraient vraisemblablement compenser le salaire ainsi réalisé par celle-ci. Troisièmement, elle a exposé que le mari n'alléguait pas, qui plus est en cette période difficile, que l'épouse pouvait trouver un travail à mi-temps et il ne précisait même pas la nature de ce travail. En tout état de cause, l'épouse avait démontré, à l'appui de la procédure de première instance, que ses tentatives de prise d'emploi à un taux supérieur que celui qu'elle exerçait actuellement et ses recherches d'emploi en ce sens s'étaient montrées vaines à ce jour. Partant, il y avait lieu de rejeter le grief du mari et de retenir uniquement dans la situation financière de l'épouse son revenu effectif arrêté par le premier juge à 898 fr. par mois.</w:t>
      </w:r>
    </w:p>
    <w:p>
      <w:r>
        <w:rPr>
          <w:b/>
        </w:rPr>
        <w:t>E. 4</w:t>
      </w:r>
    </w:p>
    <w:p>
      <w:r>
        <w:t>En lien avec le premier motif pris par la cour cantonale, le recourant relève que sa fille cadette avait déjà 9 ans lorsque l'arrêt sur appel avait été rendu. Elle fréquentait la 5ème année d'école obligatoire, de sorte que l'on ne pouvait pas considérer qu'elle avait " débuté l'école obligatoire ". Les enfants ne rencontraient en outre pas de difficultés particulières; il n'y avait donc pas de charge spécifique liée à leur éducation. Il n'y avait par ailleurs pas non plus de problématique liée à la présence de jumeaux. Dans ces conditions, on ne voyait pas pour quelle raison il était, par principe, inconcevable d'imputer un revenu hypothétique à l'épouse pour une activité lucrative exercée à mi-temps, plutôt qu'à 20%, cinq ans après que celle-ci aurait dû commencer à travailler à 50% selon la jurisprudence sur les paliers scolaires. Il était de plus particulièrement choquant de trouver nulle part dans l'arrêt entrepris le moindre encouragement fait à l'épouse pour reprendre une activité à un taux supérieur, par exemple en lui impartissant un délai de quelques mois pour faire le nécessaire, comme si la situation actuelle pouvait durer éternellement. Il était d'ailleurs dans le propre intérêt de l'épouse de reprendre dès que possible une activité professionnelle soutenue puisqu'elle n'était âgée que de 42 ans et pouvait véritablement compter sur une carrière professionnelle. Par ce motif, l'arrêt attaqué faisait ainsi preuve d'arbitraire, en tant qu'il méconnaissait la règle claire et incontestée des paliers scolaires pour la simple raison que le couple avait quatre enfants.</w:t>
      </w:r>
    </w:p>
    <w:p>
      <w:r>
        <w:t>Concernant les deuxième et troisième motifs, le recourant relève qu'il était infondé de retenir que le salaire que réaliserait l'épouse à 50% serait absorbé par les frais de garde des enfants, dès lors qu'il assume plusieurs repas par semaine de ceux-ci et qu'il s'était proposé pour s'en occuper davantage. Il estime que la considération de la cour cantonale selon laquelle la période actuelle était difficile pour trouver un emploi à un taux plus élevé était choquante, car elle ne reposait sur aucun élément du dossier et était contredite par les chiffres du Secrétariat d'état à l'économie (SECO). Par ailleurs, le reproche sur son prétendu défaut d'allégation n'était ni recevable ni fondé puisqu'il s'agissait d'une procédure soumise aux maximes inquisitoire et d'office et qu'il avait allégué et requis la production de pièces à ce propos. En outre, comme la règle veut que l'épouse travaille à 50 %, il appartenait à celle-ci de démontrer des raisons objectives qui l'empêcheraient de le faire; en aucun cas le fardeau de la preuve ne pouvait être mis à sa charge. C'était enfin à tort que l'arrêt querellé indiquait que l'épouse avait démontré que ses tentatives d'augmenter son pourcentage avaient échoué. En effet, celle-ci n'avait effectué des démarches que par téléphone, elle avait contacté plusieurs fois les mêmes employeurs et, au total, elle avait uniquement procédé à dix-huit appels téléphoniques entre mai 2020 et janvier 2021.</w:t>
      </w:r>
    </w:p>
    <w:p>
      <w:r>
        <w:t>Le recourant ajoute au surplus que le résultat auquel arrive la cour cantonale était choquant puisqu'on lui imposait de payer des contributions d'entretien plus élevées que nécessaires, avec comme conséquence concrète qu'il ne pouvait pas financer son véhicule alors qu'il utilise énormément celui-ci pour le transport des enfants.</w:t>
      </w:r>
    </w:p>
    <w:p>
      <w:r>
        <w:rPr>
          <w:b/>
        </w:rPr>
        <w:t>E. 5.1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d'une question de droit. Le juge doit d'autre part établir si la personne a la possibilité effective d'exercer l'activité ainsi déterminée et quel revenu elle peut en obtenir, compte tenu des circonstances subjectives susmentionnées, ainsi que du marché du travail; il s'agit d'une question de fait (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5A_191/2021 du 22 février 2022 consid. 5.1.2; 5A_645/2020 du 19 mai 2021 consid. 5.2.1).</w:t>
      </w:r>
    </w:p>
    <w:p>
      <w:r>
        <w:rPr>
          <w:b/>
        </w:rPr>
        <w:t>E. 5.2</w:t>
      </w:r>
    </w:p>
    <w:p>
      <w:r>
        <w:t>Selon la jurisprudence, on est en droit d'attendre du parent se consacrant à la prise en charge des enfants qu'il (re) commence à travailler ou qu'il étende son activité existante, en principe, à 50 % dès l'entrée du plus jeune enfant à l'école obligatoire, à 80 % à partir du moment où celui-ci débute le degré secondaire, et à 100 % dès la fin de sa seizième année ( ATF 147 III 308 consid. 5.2; 144 III 481 consid. 4.7.6; arrêt 5A_85/2021 du 26 mars 2021 consid. 7.3.2).</w:t>
      </w:r>
    </w:p>
    <w:p>
      <w:r>
        <w:t>Ces lignes directrices jurisprudentielles ne sont toutefois pas des règles strictes et leur application dépend du cas concret; le juge du fait en tient compte dans l'exercice de son large pouvoir d'appréciation ( art. 4 CC ; ATF 144 III 481 consid. 4.7.9). Ainsi,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et que l'exercice d'une activité professionnelle de 50% ou 80% selon les degrés scolaires n'est donc pas raisonnablement exigible. Une charge de soins accrue peut également se justifier lorsqu'un enfant souffre d'un handicap ( ATF 144 III 481 consid. 4.7.9).</w:t>
      </w:r>
    </w:p>
    <w:p>
      <w:r>
        <w:rPr>
          <w:b/>
        </w:rPr>
        <w:t>E. 6</w:t>
      </w:r>
    </w:p>
    <w:p>
      <w:r>
        <w:t>À titre liminaire, il convient de constater que le premier motif pris par la cour cantonale pour refuser l'imputation d'un revenu hypothétique à l'épouse - à savoir qu'il ne peut pas raisonnablement être exigé de celle-ci qu'elle exerce une activité à 50% dès lors qu'elle est mère de quatre enfants dont elle a la garde - concerne la première condition du revenu hypothétique, alors que les questions en lien avec le revenu que celle-ci pourrait réaliser si elle travaillait à 50% et la possibilité effective d'augmenter son taux d'activité entrent dans l'examen de la seconde.</w:t>
      </w:r>
    </w:p>
    <w:p>
      <w:r>
        <w:t>Concernant la critique du premier motif, en tant que le recourant fait valoir que sa fille cadette était en 5ème primaire et que les enfants ne rencontraient pas de difficultés particulières, le recourant se prévaut de faits irrecevables, car non constatés dans l'arrêt querellé sans qu'un grief d'arbitraire soit valablement soulevé (cf.</w:t>
      </w:r>
    </w:p>
    <w:p>
      <w:r>
        <w:t>supra consid. 2.2). Lorsqu'il indique qu'il est choquant que l'arrêt cantonal n'encourage pas l'intimée à reprendre un emploi, le recourant procède à une critique générale, sans lien avec la motivation de la cour cantonale sur l'absence de caractère raisonnablement exigible d'une augmentation du taux d'activité de l'intimée en raison de la prise en charge des enfants. Faute de remplir les exigences de motivation d'un grief d'arbitraire, une telle critique est irrecevable (cf.</w:t>
      </w:r>
    </w:p>
    <w:p>
      <w:r>
        <w:t>supra consid. 2.1). Il en va de même de sa remarque selon laquelle il est dans le propre intérêt de l'intimée de recommencer dès que possible une activité professionnelle soutenue, cette remarque reposant sur la seule opinion du recourant et ne précisant pas plus avant en quoi elle serait pertinente pour apprécier le caractère raisonnable d'une augmentation d'activité.</w:t>
      </w:r>
    </w:p>
    <w:p>
      <w:r>
        <w:t>Cela étant, au vu de la jurisprudence précitée sur les paliers scolaires (cf.</w:t>
      </w:r>
    </w:p>
    <w:p>
      <w:r>
        <w:t>supra consid. 5.2), la seule considération du recourant selon laquelle on ne verrait pas pourquoi la scolarisation et l'âge de la cadette de ses enfants rendraient inconcevable, sur le principe, l'imputation d'un revenu hypothétique ne permet pas de retenir que la cour cantonale a versé dans l'arbitraire en jugeant que la prise en charge de quatre enfants ne permet pas raisonnablement d'exiger de celle-ci qu'elle augmente son taux d'activité de 20 à 50%, dans le cadre d'une question relevant du pouvoir d'appréciation des juges cantonaux (cf.</w:t>
      </w:r>
    </w:p>
    <w:p>
      <w:r>
        <w:t>supra consid. 5.2) où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t>Il s'ensuit qu'autant que recevable, la critique du recourant portant sur le caractère raisonnablement exigible de l'augmentation du taux d'activité de l'intimée en raison de la prise en charge des enfants doit être rejetée. Ce motif étant suffisant pour justifier l'absence d'imputation d'un revenu hypothétique à l'intimée - étant rappelé que les questions relatives à la possibilité effective de celle-ci d'augmenter son taux d'activité et, le cas échéant, au revenu qu'elle pourrait concrètement réaliser ont trait à la seconde condition du revenu hypothétique (cf.</w:t>
      </w:r>
    </w:p>
    <w:p>
      <w:r>
        <w:t>supra consid. 5.1 et 6</w:t>
      </w:r>
    </w:p>
    <w:p>
      <w:r>
        <w:t>in initio ) -, les considérations qui précèdent scellent le sort du grief du recourant, et partant de son recours, sans qu'il y ait lieu d'analyser le bien-fondé de son argumentation en lien avec les autres motifs.</w:t>
      </w:r>
    </w:p>
    <w:p>
      <w:r>
        <w:rPr>
          <w:b/>
        </w:rPr>
        <w:t>E. 7</w:t>
      </w:r>
    </w:p>
    <w:p>
      <w:r>
        <w:t>En conclusion, le recours est rejeté dans la mesure où il est recevable. Dès lors que le recours était d'emblée dénué de chances de succès, la requête d'assistance judiciaire du recourant est rejetée ( art. 64 al. 1 et 2 LTF ). Les frais judiciaires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