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5A_298/2021 vom 22. April 2021</w:t>
      </w:r>
    </w:p>
    <w:p>
      <w:r>
        <w:t>Bundesgericht, 2021-04-22, DE</w:t>
      </w:r>
    </w:p>
    <w:p>
      <w:r>
        <w:rPr>
          <w:b/>
        </w:rPr>
        <w:t xml:space="preserve">Quelle: </w:t>
      </w:r>
      <w:r>
        <w:t>https://mcp.opencaselaw.ch/entscheid/bger_5A_298_2021</w:t>
      </w:r>
    </w:p>
    <w:p>
      <w:r>
        <w:t>FR: TF 5A_298/2021 du 22 avril 2021</w:t>
      </w:r>
    </w:p>
    <w:p>
      <w:r>
        <w:t>IT: TF 5A_298/2021 del 22 aprile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Angefochten ist ein Zwischenentscheid, der nur unter den besonderen Voraussetzungen von Art. 93 Abs. 1 BGG mit Beschwerde beim Bundesgericht angefochten werden kann (ausführlich zum nicht wieder gutzumachenden Nachteil insb. BGE 142 III 798 E. 2.2 S. 801), wobei diese in der Beschwerde darzutun sind ( BGE 137 III 324 E. 1.1 S. 329; 141 III 80 E. 1.2 S. 81; 141 IV 289 E. 1.3 S. 292). Eine solche Darlegung erfolgt nicht.</w:t>
      </w:r>
    </w:p>
    <w:p>
      <w:r>
        <w:rPr>
          <w:b/>
        </w:rPr>
        <w:t>E. 2</w:t>
      </w:r>
    </w:p>
    <w:p>
      <w:r>
        <w:t>Sodann ist die Vorinstanz auf das Rechtsmittel des Beschwerdeführers nicht eingetreten. Anfechtungsgegenstand kann deshalb grundsätzlich nur die Frage sein, ob die Vorinstanz zu Recht einen Nichteintretensentscheid gefällt hat ( BGE 135 II 38 E. 1.2 S. 41; 139 II 233 E. 3.2 S. 235). Auch eine solche Darlegung erfolgt nicht.</w:t>
      </w:r>
    </w:p>
    <w:p>
      <w:r>
        <w:t>Vielmehr befasst sich der Beschwerdeführer, der sich wehrlos einer nachrichtendienstlichen Vollüberwachung ausgesetzt wähnt, über viele Seiten zu Nachrichtendienstverbrechen, Spionagetätigkeit und Crypto-Leaks. Zur Sache selbst äussert er sinngemäss den Wunsch, dass ihm nicht eine Vertretung im Sinn von Art. 69 Abs. 1 ZPO bestellt, sondern bloss eine beratende Person zur Seite gestellt wird.</w:t>
      </w:r>
    </w:p>
    <w:p>
      <w:r>
        <w:rPr>
          <w:b/>
        </w:rPr>
        <w:t>E. 3</w:t>
      </w:r>
    </w:p>
    <w:p>
      <w:r>
        <w:t>Nach dem Gesagten erweist sich die Beschwerde als offensichtlich nicht hinreichend begründet, weshalb auf sie nicht eingetreten werden kann und der Präsident im vereinfachten Verfahren entscheidet ( Art. 108 Abs. 1 lit. b BGG ).</w:t>
      </w:r>
    </w:p>
    <w:p>
      <w:r>
        <w:rPr>
          <w:b/>
        </w:rPr>
        <w:t>E. 4</w:t>
      </w:r>
    </w:p>
    <w:p>
      <w:r>
        <w:t>Angesichts der konkreten Umstände wird auf die Erhebung von Gerichtskosten verzichtet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