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5A_296/2019 vom 10. April 2019</w:t>
      </w:r>
    </w:p>
    <w:p>
      <w:r>
        <w:t>Bundesgericht, 2019-04-10, FR</w:t>
      </w:r>
    </w:p>
    <w:p>
      <w:r>
        <w:rPr>
          <w:b/>
        </w:rPr>
        <w:t xml:space="preserve">Quelle: </w:t>
      </w:r>
      <w:r>
        <w:t>https://mcp.opencaselaw.ch/entscheid/bger_5A_296_2019</w:t>
      </w:r>
    </w:p>
    <w:p>
      <w:r>
        <w:t>FR: TF 5A_296/2019 du 10 avril 2019</w:t>
      </w:r>
    </w:p>
    <w:p>
      <w:r>
        <w:t>IT: TF 5A_296/2019 del 10 aprile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18 septembre 2018, le Président du Tribunal d'arrondissement de l'Est vaudois a refusé à A.________ le bénéfice de l'assistance judiciaire dans le cadre d'une procédure de plainte LP relative à une poursuite exercée contre lui par la Banque B.________.</w:t>
      </w:r>
    </w:p>
    <w:p>
      <w:r>
        <w:t>L'audience de plainte a fait l'objet de renvois successifs à la demande du plaignant, qui a invoqué des "</w:t>
      </w:r>
    </w:p>
    <w:p>
      <w:r>
        <w:t>raisons médicales ". Le greffier du Tribunal d'arrondissement a, par lettre du 22 février 2019, indiqué que la présidente du tribunal rappelait à l'intéressé que sa requête tendant à la désignation d'un avocat d'office avait été rejetée, qu'une nouvelle audience était fixée (au 2 avril suivant à 16 heures), à laquelle il était dispensé de comparaître, que la convocation à l'audience était jointe à cette lettre et que des déterminations écrites pouvaient être déposées jusqu'à la veille de l'audience.</w:t>
      </w:r>
    </w:p>
    <w:p>
      <w:r>
        <w:rPr>
          <w:b/>
        </w:rPr>
        <w:t>E. 2</w:t>
      </w:r>
    </w:p>
    <w:p>
      <w:r>
        <w:t>Le 4 mars 2019, le plaignant a recouru à l'encontre de "</w:t>
      </w:r>
    </w:p>
    <w:p>
      <w:r>
        <w:t>l'ordonnance du 22 février 2019 refusant l'assistance judiciaire gratuite ", indiquant déposer "</w:t>
      </w:r>
    </w:p>
    <w:p>
      <w:r>
        <w:t>en même temps une requête de restitution de délai ".</w:t>
      </w:r>
    </w:p>
    <w:p>
      <w:r>
        <w:t>Statuant le 22 mars 2019, la Cour des poursuites et faillites du Tribunal cantonal vaudois a déclaré le recours irrecevable.</w:t>
      </w:r>
    </w:p>
    <w:p>
      <w:r>
        <w:rPr>
          <w:b/>
        </w:rPr>
        <w:t>E. 3</w:t>
      </w:r>
    </w:p>
    <w:p>
      <w:r>
        <w:t>Par écriture mise à la poste le 5 avril 2019, le plaignant interjette un "</w:t>
      </w:r>
    </w:p>
    <w:p>
      <w:r>
        <w:t>recours (382 ; 396 CPP ) " au Tribunal fédéral.</w:t>
      </w:r>
    </w:p>
    <w:p>
      <w:r>
        <w:t>Des observations n'ont pas été requises.</w:t>
      </w:r>
    </w:p>
    <w:p>
      <w:r>
        <w:rPr>
          <w:b/>
        </w:rPr>
        <w:t>E. 4</w:t>
      </w:r>
    </w:p>
    <w:p>
      <w:r>
        <w:t>La présente décision est en principe susceptible de recours en matière civile ( art. 72 al. 2 let. a LTF ; ATF 133 III 350 consid. 1.2). Il n'y a pas lieu d'examiner les autres conditions de recevabilité, le procédé étant dépourvu de chances de succès.</w:t>
      </w:r>
    </w:p>
    <w:p>
      <w:r>
        <w:rPr>
          <w:b/>
        </w:rPr>
        <w:t>E. 5.1</w:t>
      </w:r>
    </w:p>
    <w:p>
      <w:r>
        <w:t>En l'espèce, l'autorité précédente a retenu que la lettre du greffier du 22 février 2019 (</w:t>
      </w:r>
    </w:p>
    <w:p>
      <w:r>
        <w:t>cf .</w:t>
      </w:r>
    </w:p>
    <w:p>
      <w:r>
        <w:t>supra , consid. 1) ne constituait pas une décision de refus de l'assistance judiciaire, mais une "</w:t>
      </w:r>
    </w:p>
    <w:p>
      <w:r>
        <w:t>simple communication ", rappelant au plaignant que sa demande tendant à la désignation d'un avocat d'office avait déjà été rejetée. La voie du recours, au sens de l' art. 18 LP , n'est pas ouverte contre une telle communication, de sorte que le recours apparaît irrecevable. Au demeurant, l'intéressé n'a pas recouru à l'encontre de la décision du 18 septembre 2018 lui refusant le bénéfice de l'assistance d'un avocat; il n'a pas pris de conclusion en restitution du délai de recours et, de surcroît, n'invoque ni n'établit un empêchement. Bien que la démarche "</w:t>
      </w:r>
    </w:p>
    <w:p>
      <w:r>
        <w:t>confine à la témérité ", l'autorité précédente a néanmoins statué sans frais ( art. 20a al. 2 ch. 5 LP ).</w:t>
      </w:r>
    </w:p>
    <w:p>
      <w:r>
        <w:rPr>
          <w:b/>
        </w:rPr>
        <w:t>E. 5.2</w:t>
      </w:r>
    </w:p>
    <w:p>
      <w:r>
        <w:t>D'emblée, le présent recours est irrecevable en tant qu'il comporte des griefs qui s'écartent de l'objet de la contestation, tel qu'il est défini par la décision entreprise (</w:t>
      </w:r>
    </w:p>
    <w:p>
      <w:r>
        <w:t>cf . ATF 142 I 155 consid. 4.4.2 et les arrêts cités). Pour le surplus, le recourant ne soulève pas la moindre critique à l'encontre du motif d'irrecevabilité retenu par la cour cantonale, pris de l'absence de décision attaquable, ni ne démontre</w:t>
      </w:r>
    </w:p>
    <w:p>
      <w:r>
        <w:t>a fortiori en quoi il serait contraire au droit. Faute d'être motivé conformément à l' art. 42 al. 2 LTF ( ATF 140 III 86 consid. 2 et 115 consid. 2), le recours s'avère manifestement irrecevable.</w:t>
      </w:r>
    </w:p>
    <w:p>
      <w:r>
        <w:rPr>
          <w:b/>
        </w:rPr>
        <w:t>E. 6</w:t>
      </w:r>
    </w:p>
    <w:p>
      <w:r>
        <w:t>Vu ce qui précède, le présent recours doit être déclaré irrecevable par voie de procédure simplifiée ( art. 108 al. 1 let. b LTF ). Les conclusions du recourant étaient d'emblée vouées à l'échec, ce qui entraîne le rejet de sa requête d'assistance judiciaire ( art. 64 al. 1 LTF ), sans qu'il faille rendre préalablement une "</w:t>
      </w:r>
    </w:p>
    <w:p>
      <w:r>
        <w:t>décision incidente " (arrêt 5A_196/2019 du 12 mars 2019 consid. 6 [concernant le recourant]). Cela étant, les frais judiciaires doivent être mis à sa charge ( art. 66 al. 1 LTF ).</w:t>
      </w:r>
    </w:p>
    <w:p>
      <w:r>
        <w:t>La présente décision rend sans objet les requêtes d'effet suspensif et de suspension de la procédure présentées par le recourant.</w:t>
      </w:r>
    </w:p>
    <w:p>
      <w:r>
        <w:rPr>
          <w:b/>
        </w:rPr>
        <w:t>E. 7</w:t>
      </w:r>
    </w:p>
    <w:p>
      <w:r>
        <w:t>Outre son caractère téméraire, le procédé du recourant est clairement dilatoire. L'intéressé est expressément avisé que toute nouvelle écriture du même style sera désormais classée sans suite.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