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5A_296/2017 vom 17. November 2017</w:t>
      </w:r>
    </w:p>
    <w:p>
      <w:r>
        <w:t>Bundesgericht, 2017-11-17, DE</w:t>
      </w:r>
    </w:p>
    <w:p>
      <w:r>
        <w:rPr>
          <w:b/>
        </w:rPr>
        <w:t xml:space="preserve">Quelle: </w:t>
      </w:r>
      <w:r>
        <w:t>https://mcp.opencaselaw.ch/entscheid/bger_5A_296_2017</w:t>
      </w:r>
    </w:p>
    <w:p>
      <w:r>
        <w:t>FR: TF 5A_296/2017 du 17 novembre 2017</w:t>
      </w:r>
    </w:p>
    <w:p>
      <w:r>
        <w:t>IT: TF 5A_296/2017 del 17 novembre 2017</w:t>
      </w:r>
    </w:p>
    <w:p>
      <w:pPr>
        <w:pStyle w:val="Heading2"/>
      </w:pPr>
      <w:r>
        <w:t>Erwägungen</w:t>
      </w:r>
    </w:p>
    <w:p>
      <w:r>
        <w:rPr>
          <w:b/>
        </w:rPr>
        <w:t>E. 1.1</w:t>
      </w:r>
    </w:p>
    <w:p>
      <w:r>
        <w:t>Angefochten ist der Entscheid einer kantonalen Aufsichtsbehörde über die Pfändungsankündigung. Dagegen ist die Beschwerde in Zivilsachen gegeben ( Art. 72 Abs. 2 lit. a, Art. 74 Abs. 2 lit. c, Art. 75 Abs. 2 BGG ). Auf Einzelheiten ist bei der Behandlung der jeweiligen Rüge einzugehen.</w:t>
      </w:r>
    </w:p>
    <w:p>
      <w:r>
        <w:rPr>
          <w:b/>
        </w:rPr>
        <w:t>E. 1.2</w:t>
      </w:r>
    </w:p>
    <w:p>
      <w:r>
        <w:t>Soweit die Beschwerdeführerin den Ausstand des Präsidenten der II. zivilrechtlichen Abteilung verlangt, kann darauf mangels Begründung nicht eingetreten werden ( Art. 42 Abs. 2 BGG ). Dies gilt ebenfalls für die nicht mit Namen bezeichneten Richter dieser Abteilung. Die Beschwerdeführerin wird darauf hingewiesen, dass die Mitglieder sämtlicher Abteilungen des Bundesgerichts im Staatskalender aufgeführt sind.</w:t>
      </w:r>
    </w:p>
    <w:p>
      <w:r>
        <w:rPr>
          <w:b/>
        </w:rPr>
        <w:t>E. 1.3</w:t>
      </w:r>
    </w:p>
    <w:p>
      <w:r>
        <w:t>Dem Gesuch um Verbindung der vorliegenden Beschwerde mit einer gleichzeitig von B.________ erhobenen Beschwerde (5A_297/2017) kann nicht entsprochen werden, da die Parteien nicht identisch sind.</w:t>
      </w:r>
    </w:p>
    <w:p>
      <w:r>
        <w:rPr>
          <w:b/>
        </w:rPr>
        <w:t>E. 1.4</w:t>
      </w:r>
    </w:p>
    <w:p>
      <w:r>
        <w:t>Die Beschwerdeführerin verlangt eine mündliche Verhandlung. Vor Bundesgericht findet eine solche aber nur ausnahmsweise statt und die Parteien haben grundsätzlich keinen Anspruch darauf ( Art. 57 BGG ). Es ist nicht ersichtlich, inwiefern vorliegend vom Grundsatz abzuweichen wäre. Der Antrag auf Anordnung einer mündlichen Verhandlung wird abgewiesen.</w:t>
      </w:r>
    </w:p>
    <w:p>
      <w:r>
        <w:rPr>
          <w:b/>
        </w:rPr>
        <w:t>E. 2</w:t>
      </w:r>
    </w:p>
    <w:p>
      <w:r>
        <w:t>Über d ie im vorinstanzlichen Verfahren gegen die Oberrichter C.________ und D.________ erhobenen Ausstandsbegehren hat die Aufsichtsbehörde bereits am 9. Februar 2016 entschieden. Sie hat dazu eine selbständige Verfügung erlassen, die von der Beschwerdeführerin erfolglos angefochten worden ist. Auf ihre vor Bundesgericht erneuerten Ausstandsbegehren wird daher nicht eingetreten ( Art. 92 Abs. 1 und 2 BGG ).</w:t>
      </w:r>
    </w:p>
    <w:p>
      <w:r>
        <w:rPr>
          <w:b/>
        </w:rPr>
        <w:t>E. 3</w:t>
      </w:r>
    </w:p>
    <w:p>
      <w:r>
        <w:t>Die Beschwerdeführerin verlangt vom Bundesgericht die vollumfängliche Akteneinsicht. Soweit sich dieses Begehren allgemein auf die Betreibungsakten bezieht, ist sie an das Betreibungsamt zu verweisen, welches ihr unter den Voraussetzungen von Art. 8a SchKG Einsicht in die Protokolle und Register erteilt. Dass sie von der Aufsichtsbehörde im vorliegenden Verfahren Einsicht in die kantonalen Akten verlangt hat, behauptet die Beschwerdeführerin nicht. Ihr Verweis auf ein entsprechendes Gesuch betrifft offensichtlich eine andere Angelegenheit. Damit kann der Vorinstanz keine Verweigerung des rechtlichen Gehörs vorgeworfen werden. Über die Möglichkeit und die Modalitäten der Akteneinsicht vor Bundesgericht ist die Beschwerdeführerin bereits orientiert worden. Ebenso wurde sie darauf hingewiesen, dass eine Verlängerung der (gesetzlichen) Frist zur Begründung der Beschwerde nicht zulässig ist ( Art. 47 Abs. 1 BGG ).</w:t>
      </w:r>
    </w:p>
    <w:p>
      <w:r>
        <w:rPr>
          <w:b/>
        </w:rPr>
        <w:t>E. 4</w:t>
      </w:r>
    </w:p>
    <w:p>
      <w:r>
        <w:t>In der Sache geht es um zwei Pfändungsankündigungen. Gemäss der vorinstanzlichen Begründung hat das Betreibungsamt seine erste am 28. Oktober 2016 zugestellte Pfändungsankündigung teilweise in Wiedererwägung gezogen und die diesbezüglichen Kosten aufgehoben. Die Aufsichtsbehörde prüfte lediglich, ob die beiden an diesem Tage erlassenen Vorladungen rechtzeitig zugestellt worden waren ( Art. 90 Abs. 1 SchKG ), und stellte fest, dass die Beschwerdeführerin die Vorladungen erst erhalten hatte, nachdem der auf den 4. November 2016 festgesetzte Termin schon verstrichen war. Die beiden Pfändungsankündigungen vom 28. November 2016 wurden daher aufgehoben. Insoweit war der Beschwerde an die Aufsichtsbehörde Erfolg beschieden. Bei diesem Ergebnis bleibt kein Raum mehr, diese beiden Verfügungen im Verfahren vor Bundesgericht nichtig zu erklären und die hierfür anfallenden Kosten zu überprüfen, wie die Beschwerdeführerin meint. Sie legt denn auch nicht dar, inwieweit sie ein schutzwürdiges Interesse an der Beurteilung des entsprechenden Begehrens hat. Darauf ist nicht einzutreten.</w:t>
      </w:r>
    </w:p>
    <w:p>
      <w:r>
        <w:rPr>
          <w:b/>
        </w:rPr>
        <w:t>E. 5</w:t>
      </w:r>
    </w:p>
    <w:p>
      <w:r>
        <w:t>Auch auf die weiteren Anträge der Beschwerdeführerin kann nicht eingetreten werden. Weder der angesprochene Rechtstitel samt den Kosten des Rechtsöffnungsverfahrens noch die Höhe der in Betreibung gesetzten Forderung und die behauptete Tilgung bzw. deren Erlass samt entsprechendem Sistierungsgesuch haben einen Zusammenhang mit den Pfändungsankündigungen, die der konkrete Anlass des vorliegenden Verfahrens bilden.</w:t>
      </w:r>
    </w:p>
    <w:p>
      <w:r>
        <w:rPr>
          <w:b/>
        </w:rPr>
        <w:t>E. 6</w:t>
      </w:r>
    </w:p>
    <w:p>
      <w:r>
        <w:t>Nach dem Gesagten kann auf die Beschwerde insgesamt nicht eingetreten werden. Infolge Aussichtslosigkeit ist das Gesuch um unentgeltliche Rechtspflege abzuweisen ( Art. 64 Abs. 1 BGG ).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