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5A_292/2021 vom 22. März 2022</w:t>
      </w:r>
    </w:p>
    <w:p>
      <w:r>
        <w:t>Bundesgericht, 2022-03-22, DE</w:t>
      </w:r>
    </w:p>
    <w:p>
      <w:r>
        <w:rPr>
          <w:b/>
        </w:rPr>
        <w:t xml:space="preserve">Quelle: </w:t>
      </w:r>
      <w:r>
        <w:t>https://mcp.opencaselaw.ch/entscheid/bger_5A_292_2021</w:t>
      </w:r>
    </w:p>
    <w:p>
      <w:r>
        <w:t>FR: TF 5A_292/2021 du 22 mars 2022</w:t>
      </w:r>
    </w:p>
    <w:p>
      <w:r>
        <w:t>IT: TF 5A_292/2021 del 22 marzo 2022</w:t>
      </w:r>
    </w:p>
    <w:p>
      <w:pPr>
        <w:pStyle w:val="Heading2"/>
      </w:pPr>
      <w:r>
        <w:t>Erwägungen</w:t>
      </w:r>
    </w:p>
    <w:p>
      <w:r>
        <w:rPr>
          <w:b/>
        </w:rPr>
        <w:t>E. 1</w:t>
      </w:r>
    </w:p>
    <w:p>
      <w:r>
        <w:t>Das angefochtene Urteil betrifft die Verweigerung der unentgeltlichen Rechtspflege im erstinstanzlichen Verfahren der Erbteilung und damit in einer Zivilsache ( Art. 72 Abs. 1 BGG ) mit Vermögensinteresse, das den für die Beschwerde in Zivilsachen vorausgesetzten Mindestbetrag von Fr. 30'000.-- übersteigt ( Art. 74 Abs. 1 lit. b BGG ; BGE 127 III 396 E. 1b/cc). Es ist kantonal letzt- und oberinstanzlich ( Art. 75 BGG ), lautet zum Nachteil der Beschwerdeführerin ( Art. 76 Abs. 1 BGG ) und gilt als Nebenpunkt eines Endentscheids, da das Erbteilungsverfahren abgeschlossen ist ( Art. 90 BGG ; zuletzt: Urteile 5A_660/2020 vom 25. Februar 2021 E. 1.1; 5A_456/2020 vom 7. Oktober 2020 E. 1.2). Als Nebenpunkt kann die Verweigerung der unentgeltlichen Rechtspflege mit dem in der Hauptsache zulässigen Rechtsmittel ( BGE 137 III 47 E. 1.2) und damit der Beschwerde in Zivilsachen angefochten werden (zit. Urteil 5A_286/2021 E. 1). Auf die im Weiteren fristgerecht erhobene (Art. 100 Abs. 1 i.V.m. Art. 46 Abs. 1 lit. a BGG ) Beschwerde kann eingetreten werden.</w:t>
      </w:r>
    </w:p>
    <w:p>
      <w:r>
        <w:rPr>
          <w:b/>
        </w:rPr>
        <w:t>E. 2.1</w:t>
      </w:r>
    </w:p>
    <w:p>
      <w:r>
        <w:t>Vor Kantonsgericht hat die Beschwerdeführerin den ihr erstinstanzlich angelasteten Rechtsmissbrauch bestritten. Sie habe nicht zum Zweck der Erlangung der unentgeltlichen Rechtspflege ihr Vermögen verbraucht oder auf die Erzielung eines Einkommens verzichtet. Ihr Vermögen von Fr. 100'000.-- (Ende 2014) habe sie bis zur Einreichung der Klage Ende März 2017 zur Deckung ihres täglichen Bedarfs verwendet. Sie sei während des Zusammenseins mit dem Erblasser stets von ihm finanziert worden und daher keiner Arbeit nachgegangen und nicht gehalten gewesen, nach dem Tod des Erblassers eine Stelle zu suchen, um den vorliegenden Prozess zu finanzieren.</w:t>
      </w:r>
    </w:p>
    <w:p>
      <w:r>
        <w:t>Das Kantonsgericht hat der Sicht widersprochen und dafürgehalten, die Beschwerdeführerin habe spätestens ab der amtlichen Testamentseröffnung vom 31. Dezember 2015 gewusst, dass ihr aufgrund der summarischen Prüfung der Eröffnungsbehörde keine Berechtigung am Nachlass zustehe. Spätestens ab diesem Zeitpunkt habe sie sich nicht mehr darauf verlassen dürfen, dass sie nach dem Tod des Erblassers erben würde. Dass sie auf dessen Zusage hätte bauen dürfen, erscheine spätestens ab dem 9. Februar 2015 fraglich, als der Erblasser für sie eine Wohnung gemietet und sie offenbar nicht mehr dauerhaft mit ihm zusammengelebt habe. Dennoch habe es die Beschwerdeführerin nicht für nötig gehalten, eine Arbeit zu suchen. Sie mache auch nicht geltend, es sei ihr nicht gelungen eine Arbeit zu finden. Es sei deshalb nicht zu beanstanden, dass das Bezirksgericht ein rechtsmissbräuchliches Verhalten angenommen habe (E. 3b S. 18 des angefochtenen Urteils).</w:t>
      </w:r>
    </w:p>
    <w:p>
      <w:r>
        <w:rPr>
          <w:b/>
        </w:rPr>
        <w:t>E. 2.2</w:t>
      </w:r>
    </w:p>
    <w:p>
      <w:r>
        <w:t>Weiter hat das Kantonsgericht die Position der Beschwerdeführerin als aussichtslos betrachtet. Valable Gewinnaussichten für die klagende Beschwerdeführerin hätten nur bestanden, wenn gewichtige Gründe für die Entkräftung der Vermutung gemäss Art. 511 Abs. 1 ZGB , wonach die spätere letztwillige Verfügung des Erblassers an die Stelle einer früheren letztwilligen Verfügung tritt, ausser sie sei zweifellos deren blosse Ergänzung, behauptet und erstellt wären. Dem sei jedoch nicht so. Denn dem Wortlaut des Testaments vom 9. Februar 2015 liessen sich nicht einmal andeutungsweise Anhaltspunkte für die Annahme einer Ergänzung entnehmen. Der Inhalt sowie Sinn und Zweck vermöchten ebenso wenig für eine Begünstigung der Beschwerdeführerin zu sprechen, und schliesslich erwiesen sich auch die von der Beschwerdeführerin vorgebrachten Testamentsexterna als nicht geeignet bzw. gewichtig genug, um die Vermutung der konkludenten Aufhebung früherer Verfügungen nur schon anzuzweifeln (E. 3c S. 19 des angefochtenen Urteils).</w:t>
      </w:r>
    </w:p>
    <w:p>
      <w:r>
        <w:rPr>
          <w:b/>
        </w:rPr>
        <w:t>E. 2.3</w:t>
      </w:r>
    </w:p>
    <w:p>
      <w:r>
        <w:t>Die Beschwerdeführerin beruft sich auf den Effektivitätsgrundsatz, wonach das zu berücksichtigende Einkommen und Vermögen im Entscheidzeitpunkt tatsächlich vorhanden und verfügbar oder wenigstens realisierbar sein müsse und jede hypothetische Einkommens- oder Vermögensaufrechnung unzulässig sei, und zwar selbst unter dem Gesichtspunkt des Selbstverschuldens der Gesuchstellerin und des Verzichts auf Einkommen und Vermögen. Kantons- und Bezirksgericht verkennten diesen Grundsatz vollständig und würfen ihr zu Unrecht Rechtsmissbrauch vor (S. 23 Rz. 70-73).</w:t>
      </w:r>
    </w:p>
    <w:p>
      <w:r>
        <w:t>Ihre Prozessführung, wendet die Beschwerdeführerin weiter ein, könne nicht als von Anfang an aussichtslos qualifiziert werden. Die letztwillige Verfügung des Erblassers vom 9. Februar 2015 sei offensichtlich auslegungsbedürftig, und es könne - vor allem auch mit Blick auf die zitierten Lehrmeinungen - nicht einfach angenommen werden, mit der Verfügung vom 9. Februar 2015 seien die formgültig bestehenden Verfügungen vom 17. März 2013 und vom 28. August 2014 aufgehoben worden. Ihre Rechtsbegehren hätten nicht als von vornherein aussichtslos qualifiziert werden dürfen. Denn die Gewinn- und Verlustchancen hielten sich bereits bei einer streng juristischen Betrachtung mindestens die Waage. Durch die Nichtgewährung der unentgeltlichen Rechtspflege verletze die Vorinstanz im Resultat Art. 6 Ziff. 1 EMRK und Art. 29 Abs. 3 Satz 1 BV sowie Art. 177 (recte: 117) ZPO (S. 24 Rz. 74-77 der Beschwerdeschrift).</w:t>
      </w:r>
    </w:p>
    <w:p>
      <w:r>
        <w:rPr>
          <w:b/>
        </w:rPr>
        <w:t>E. 3.1</w:t>
      </w:r>
    </w:p>
    <w:p>
      <w:r>
        <w:t>Gemäss Art. 117 lit. b ZPO hat eine Person Anspruch auf unentgeltliche Rechtspflege, wenn ihr Rechtsbegehren nicht aussichtslos erscheint. Die vom Bundesgericht zum Begriff der Aussichtslosigkeit gemäss Art. 29 Abs. 3 BV entwickelte Praxis ist auch für die Auslegung von Art. 117 lit. b ZPO zu berücksichtigen ( BGE 138 III 217 E. 2.2.4; 139 III 475 E. 2.2). Inwiefern sich aus Art. 6 EMRK mehr ergeben könnte, legt die Beschwerdeführerin nicht dar ( BGE 119 Ia 264 E. 3 ; 141 I 241 E. 4.2.2).</w:t>
      </w:r>
    </w:p>
    <w:p>
      <w:r>
        <w:rPr>
          <w:b/>
        </w:rPr>
        <w:t>E. 3.2</w:t>
      </w:r>
    </w:p>
    <w:p>
      <w:r>
        <w:t>Nach der bundesgerichtlichen Rechtsprechung sind als aussichtslos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bestehen, beurteilt sich aufgrund einer vorläufigen und summarischen Prüfung der Prozessaussichten, wobei die Verhältnisse im Zeitpunkt der Einreichung des Gesuchs massgebend sind ( BGE 142 III 138 E. 5.1).</w:t>
      </w:r>
    </w:p>
    <w:p>
      <w:r>
        <w:rPr>
          <w:b/>
        </w:rPr>
        <w:t>E. 3.3</w:t>
      </w:r>
    </w:p>
    <w:p>
      <w:r>
        <w:t>Rechtsbegehren können wegen der Beweislage und/oder aus rechtlichen Gründen als aussichtslos erscheinen (z.B. BGE 98 Ia 340 E. 2a [tatsächlich] und E. 2b [rechtlich]). Ersteres prüft das Bundesgericht nur unter dem Blickwinkel der Willkür, Letzteres hingegen frei, soweit es um den Begriff der Aussichtslosigkeit selber geht und sich die Erfolgschancen nach Bundesrecht bemessen ( BGE 109 Ia 5 E. 1; 142 III 131 E. 4.1).</w:t>
      </w:r>
    </w:p>
    <w:p>
      <w:r>
        <w:rPr>
          <w:b/>
        </w:rPr>
        <w:t>E. 4.1</w:t>
      </w:r>
    </w:p>
    <w:p>
      <w:r>
        <w:t>Zwischen den Parteien war die Anwendung von Art. 511 Abs. 1 ZGB streitig. Errichtet danach der Erblasser eine letztwillige Verfügung, ohne eine früher errichtete ausdrücklich aufzuheben, so tritt sie an die Stelle der früheren Verfügung, soweit sie sich nicht zweifellos als deren blosse Ergänzung darstellt. Zu dieser Bestimmung besteht eine langjährige bundesgerichtliche Rechtsprechung, die sich in allen Einzelheiten auf bewährte Lehre stützen kann (E. 2.1 und E. 4 des zit. Urteils 5A_286/2021). Die Beschwerdeführerin hat denn auch bis vor Bundesgericht nichts vorgebracht, was es hätte rechtfertigen können, von der bisherigen Rechtsprechung und Lehre abzuweichen (E. 4.1 des zit. Urteils 5A_286/2021).</w:t>
      </w:r>
    </w:p>
    <w:p>
      <w:r>
        <w:rPr>
          <w:b/>
        </w:rPr>
        <w:t>E. 4.2</w:t>
      </w:r>
    </w:p>
    <w:p>
      <w:r>
        <w:t>Ihren abweichenden Standpunkt hat die Beschwerdeführerin in ihrer Klage auf neuere Kommentierungen gestützt, wonach die gesetzliche Vermutung gemäss Art. 511 Abs. 1 ZGB bereits widerlegt und Ergänzung strikt bewiesen ist, wenn der Erblasser die frühere letztwillige Verfügung aufbewahrt hat (so MARTIN LENZ, in: Praxiskommentar Erbrecht, Abt/Weibel [Hrsg.], 4. Aufl. 2019, N. 2 zu Art. 511 ZGB ) oder wenigstens "bewusst" aufbewahrt hat (so BREITSCHMID, in: Basler Kommentar, Zivilgesetzbuch II, 6. Aufl. 2019, N. 7 zu Art. 509-511 ZGB ). Sie hat dabei übersehen, dass erstere Auffassung ohne sachliche Gründe von der Rechtsprechung abweicht und die Voraussetzung "bewusst" gemäss letzterer Auffassung offenkundig nicht erfüllt war. Davon, dass sich die gesetzliche Vermutung im Fall der Beschwerdeführerin in ihr Gegenteil verkehrt hätte, konnte keine Rede sein (E. 4.3.3 des zit. Urteils 5A_286/2021).</w:t>
      </w:r>
    </w:p>
    <w:p>
      <w:r>
        <w:rPr>
          <w:b/>
        </w:rPr>
        <w:t>E. 4.3</w:t>
      </w:r>
    </w:p>
    <w:p>
      <w:r>
        <w:t>Aussichtslose Klagebegehren durften hier angenommen werden, weil sich die Beschwerdeführerin gegen die herrschende Lehre und Rechtsprechung gewendet hat, ihre davon abweichende Ansicht aber auf keine beachtenswerten Gründe hat stützen können ( BGE 100 Ia 18 E. 4b; Urteil 5A_213/2008 vom 20. Juni 2008 E. 4; MAX GULDENER, Schweizerisches Zivilprozessrecht, 3. Aufl. 1979, S. 189 Ziff. 3 lit. a). Die angefochtene Verweigerung der unentgeltlichen Rechtspflege verletzt somit kein Bundesrecht.</w:t>
      </w:r>
    </w:p>
    <w:p>
      <w:r>
        <w:rPr>
          <w:b/>
        </w:rPr>
        <w:t>E. 5</w:t>
      </w:r>
    </w:p>
    <w:p>
      <w:r>
        <w:t>Aus den dargelegten Gründen muss die Beschwerde abgewiesen werden. Die Beschwerdeführerin ersucht um unentgeltliche Rechtspflege. Eine Gutheissung ihres Gesuchs setzte insbesondere voraus, dass die Rechtsbegehren nicht aussichtslos erscheinen ( Art. 64 Abs. 1 BGG ; vgl. zum Begriff: BGE 139 III 396 E. 1.2). Die vorstehenden Erwägungen verdeutlichen, dass die erhobenen Rügen allesamt offensichtlich unbegründet sind (E. 4 oben), so dass die Beschwerdebegehren von Beginn an keinen Erfolg haben konnten ( BGE 139 III 396 E. 2.4). Dem Gesuch um unentgeltliche Rechtspflege darf nicht entsprochen werden. Die Beschwerdeführerin wird damit kosten-, nicht hingegen entschädigungspflichtig, da keine Vernehmlassungen eingeholt worden sind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