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5A_290/2025 vom 19. Mai 2025</w:t>
      </w:r>
    </w:p>
    <w:p>
      <w:r>
        <w:t>Bundesgericht, 2025-05-19, FR</w:t>
      </w:r>
    </w:p>
    <w:p>
      <w:r>
        <w:rPr>
          <w:b/>
        </w:rPr>
        <w:t xml:space="preserve">Quelle: </w:t>
      </w:r>
      <w:r>
        <w:t>https://mcp.opencaselaw.ch/entscheid/bger_5A_290_2025</w:t>
      </w:r>
    </w:p>
    <w:p>
      <w:r>
        <w:t>FR: TF 5A_290/2025 du 19 mai 2025</w:t>
      </w:r>
    </w:p>
    <w:p>
      <w:r>
        <w:t>IT: TF 5A_290/2025 del 19 maggio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5A_290/2025</w:t>
      </w:r>
    </w:p>
    <w:p>
      <w:r>
        <w:t>Ordonnance du 19 mai 2025</w:t>
      </w:r>
    </w:p>
    <w:p>
      <w:r>
        <w:t>IIe Cour de droit civil</w:t>
      </w:r>
    </w:p>
    <w:p>
      <w:r>
        <w:t>Composition</w:t>
      </w:r>
    </w:p>
    <w:p>
      <w:r>
        <w:t>M. le Juge fédéral Bovey, Président.</w:t>
      </w:r>
    </w:p>
    <w:p>
      <w:r>
        <w:t>Greffière : Mme Mairot.</w:t>
      </w:r>
    </w:p>
    <w:p>
      <w:r>
        <w:t>Participants à la procédure</w:t>
      </w:r>
    </w:p>
    <w:p>
      <w:r>
        <w:t>A.________,</w:t>
      </w:r>
    </w:p>
    <w:p>
      <w:r>
        <w:t>représentée par Me Dimitri Iafaev, avocat,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représentée par Me Benoît Dayer, avocat,</w:t>
      </w:r>
    </w:p>
    <w:p>
      <w:r>
        <w:t>intimée.</w:t>
      </w:r>
    </w:p>
    <w:p>
      <w:r>
        <w:t>Objet</w:t>
      </w:r>
    </w:p>
    <w:p>
      <w:r>
        <w:t>séquestre,</w:t>
      </w:r>
    </w:p>
    <w:p>
      <w:r>
        <w:t>recours contre l'arrêt de la Chambre civile de la</w:t>
      </w:r>
    </w:p>
    <w:p>
      <w:r>
        <w:t>Cour de justice du canton de Genève du 6 mars 2025 (C/13394/2024, ACJC/364/2025).</w:t>
      </w:r>
    </w:p>
    <w:p>
      <w:r>
        <w:t>Vu :</w:t>
      </w:r>
    </w:p>
    <w:p>
      <w:r>
        <w:t>le recours en matière civile interjeté par A.________ contre l'arrêt rendu le 6 mars 2025 par la Chambre civile de la Cour de justice du canton de Genève dans la cause qui l'oppose à B.________;</w:t>
      </w:r>
    </w:p>
    <w:p>
      <w:r>
        <w:t>la déclaration de retrait du recours du 16 mai 2025;</w:t>
      </w:r>
    </w:p>
    <w:p>
      <w:r>
        <w:t>Considérant :</w:t>
      </w:r>
    </w:p>
    <w:p>
      <w:r>
        <w:t>qu'il convient de prendre acte du retrait du recours et de rayer la cause du rôle ( art. 73 PCF par renvoi de l' art. 71 LTF ; art. 32 al. 2 LTF );</w:t>
      </w:r>
    </w:p>
    <w:p>
      <w:r>
        <w:t>que le Président de la Cour de céans est compétent à cet effet ( art. 32 al. 1 et 2 LTF );</w:t>
      </w:r>
    </w:p>
    <w:p>
      <w:r>
        <w:t>que les frais judiciaires (réduits) incombent à la recourante ( art. 66 al. 1 et 2 LTF );</w:t>
      </w:r>
    </w:p>
    <w:p>
      <w:r>
        <w:t>que l'ordonnance du 17 avril 2025 invitant celle-ci à verser une avance de frais est devenue sans objet;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La présente ordonnance est communiquée aux parties et à la Chambre civile de la Cour de justice du canton de Genève.</w:t>
      </w:r>
    </w:p>
    <w:p>
      <w:r>
        <w:t>Lausanne, le 19 mai 2025</w:t>
      </w:r>
    </w:p>
    <w:p>
      <w:r>
        <w:t>Au nom de la IIe Cour de droit civil</w:t>
      </w:r>
    </w:p>
    <w:p>
      <w:r>
        <w:t>du Tribunal fédéral suisse</w:t>
      </w:r>
    </w:p>
    <w:p>
      <w:r>
        <w:t>Le Président : Bovey</w:t>
      </w:r>
    </w:p>
    <w:p>
      <w:r>
        <w:t>La Greffière : Mairot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