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5A_284/2016 vom 20. April 2016</w:t>
      </w:r>
    </w:p>
    <w:p>
      <w:r>
        <w:t>Bundesgericht, 2016-04-20, FR</w:t>
      </w:r>
    </w:p>
    <w:p>
      <w:r>
        <w:rPr>
          <w:b/>
        </w:rPr>
        <w:t xml:space="preserve">Quelle: </w:t>
      </w:r>
      <w:r>
        <w:t>https://mcp.opencaselaw.ch/entscheid/bger_5A_284_2016</w:t>
      </w:r>
    </w:p>
    <w:p>
      <w:r>
        <w:t>FR: TF 5A_284/2016 du 20 avril 2016</w:t>
      </w:r>
    </w:p>
    <w:p>
      <w:r>
        <w:t>IT: TF 5A_284/2016 del 20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5A_284/2016</w:t>
      </w:r>
    </w:p>
    <w:p>
      <w:r>
        <w:t>Arrêt du 20 avril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cantonal du canton de Vaud, route du Signal 8, 1014 Lausanne Adm cant VD,</w:t>
      </w:r>
    </w:p>
    <w:p>
      <w:r>
        <w:t>intimé.</w:t>
      </w:r>
    </w:p>
    <w:p>
      <w:r>
        <w:t>Objet</w:t>
      </w:r>
    </w:p>
    <w:p>
      <w:r>
        <w:t>déni de justice (curatelle de coopération),</w:t>
      </w:r>
    </w:p>
    <w:p>
      <w:r>
        <w:t>recours contre le jugement du Tribunal cantonal du canton de Vaud.</w:t>
      </w:r>
    </w:p>
    <w:p>
      <w:r>
        <w:t>Considérant :</w:t>
      </w:r>
    </w:p>
    <w:p>
      <w:r>
        <w:t>que, par décision du 10 décembre 2015, la Justice de paix du district de Lausanne a institué une curatelle de coopération en faveur du recourant, décision contre laquelle celui-ci a recouru en date du 7 janvier 2016;</w:t>
      </w:r>
    </w:p>
    <w:p>
      <w:r>
        <w:t>que, devant le Tribunal de céans, le recourant se plaint de déni de justice, reprochant au Tribunal cantonal de tarder à statuer sur son recours, déplore que celui-ci ne se soit pas vu attribuer l'effet suspensif et demande au Tribunal fédéral de l'octroyer;</w:t>
      </w:r>
    </w:p>
    <w:p>
      <w:r>
        <w:t>que l'écriture du recourant est confuse et incompréhensible, de sorte qu'elle ne correspond manifestement pas aux exigences des art. 42 al. 2 et 106 al. 2 LTF et doit être déclarée irrecevable selon la procédure simplifiée prévue à l' art. 108 al. 1 let. b LTF ;</w:t>
      </w:r>
    </w:p>
    <w:p>
      <w:r>
        <w:t>que, vu le sort du recours, la requête du recourant tendant à ce que l'effet suspensif soit attribué au recours cantonal est sans objet;</w:t>
      </w:r>
    </w:p>
    <w:p>
      <w:r>
        <w:t>que la requête d'assistance judiciaire doit être rejetée, le recours étant voué à l'échec ( art. 64 al. 1 LTF ) et les frais judiciaires doivent être mis à la charge du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du recourant est rejetée.</w:t>
      </w:r>
    </w:p>
    <w:p>
      <w:r>
        <w:t>3.</w:t>
      </w:r>
    </w:p>
    <w:p>
      <w:r>
        <w:t>Les frais judiciaires, arrêtés à 300 fr., sont mis à la charge du recourant.</w:t>
      </w:r>
    </w:p>
    <w:p>
      <w:r>
        <w:t>4.</w:t>
      </w:r>
    </w:p>
    <w:p>
      <w:r>
        <w:t>Le présent arrêt est communiqué aux parties.</w:t>
      </w:r>
    </w:p>
    <w:p>
      <w:r>
        <w:t>Lausanne, le 20 avril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