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282/2017 vom 12. April 2017</w:t>
      </w:r>
    </w:p>
    <w:p>
      <w:r>
        <w:t>Bundesgericht, 2017-04-12, DE</w:t>
      </w:r>
    </w:p>
    <w:p>
      <w:r>
        <w:rPr>
          <w:b/>
        </w:rPr>
        <w:t xml:space="preserve">Quelle: </w:t>
      </w:r>
      <w:r>
        <w:t>https://mcp.opencaselaw.ch/entscheid/bger_5A_282_2017</w:t>
      </w:r>
    </w:p>
    <w:p>
      <w:r>
        <w:t>FR: TF 5A 282/2017 du 12 avril 2017</w:t>
      </w:r>
    </w:p>
    <w:p>
      <w:r>
        <w:t>IT: TF 5A 282/2017 del 12 aprile 2017</w:t>
      </w:r>
    </w:p>
    <w:p>
      <w:pPr>
        <w:pStyle w:val="Heading2"/>
      </w:pPr>
      <w:r>
        <w:t>Regeste</w:t>
      </w:r>
    </w:p>
    <w:p>
      <w:r>
        <w:t>Beistandschaft | Familienrecht</w:t>
      </w:r>
    </w:p>
    <w:p>
      <w:pPr>
        <w:pStyle w:val="Heading2"/>
      </w:pPr>
      <w:r>
        <w:t>Erwägungen</w:t>
      </w:r>
    </w:p>
    <w:p>
      <w:r>
        <w:rPr>
          <w:b/>
        </w:rPr>
        <w:t>E. 1</w:t>
      </w:r>
    </w:p>
    <w:p>
      <w:r>
        <w:t>Angefochten ist ein kantonal letztinstanzlicher Entscheid im Bereich des Erwachsenenschutzes (Art. 72 Abs. 2 lit. b Ziff. 6 und Art. 75 Abs. 1 BGG ). Mit diesem trat das Obergericht wegen ungenügender Begründung bzw. fehlender Auseinandersetzung mit dem Entscheid der KESB nicht auf die dagegen gerichtete Beschwerde ein. Subsidiär erwog es, dass sie ohnehin abzuweisen wäre, weil die Polizeipräsenz anlässlich der Anhörung nichts mit der Frage der Vertretung des Beschwerdeführers zu tun gehabt habe, und weil es nicht um ein Strafverfahren, sondern um ein Zivilverfahren betreffend Erwachsenenschutz gehe, in welchem es keinen "Pflichtverteidiger" gebe.</w:t>
      </w:r>
    </w:p>
    <w:p>
      <w:r>
        <w:rPr>
          <w:b/>
        </w:rPr>
        <w:t>E. 2</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Die Beschwerde an das Bundesgericht ist bis auf die Bezeichnung des angefochtenen Entscheides identisch mit diejenigen an das Obergericht und primär in Frageform abgefasst (wieso man ihn nicht verstehe, warum man ihm nicht helfe, wieso er keinen Pflichtverteidiger erhalte und wieso bei der Anhörung die Polizei präsent gewesen sei). Der Eingabe lassen sich keine Anträge in der Sache entnehmen, sondern einzig der sinngemässe Antrag auf Beigabe eines unentgeltlichen Vertreters (als "Pflichtverteidiger" bezeichnet) mit der Begründung, leider kenne er die Gesetzesparagraphen des StGB nicht. Indes setzt sich der Beschwerdeführer auch mit der diesbezüglichen Begründung im angefochtenen Entscheid nicht auseinander, so dass die Beschwerde unbegründet bleibt.</w:t>
      </w:r>
    </w:p>
    <w:p>
      <w:r>
        <w:rPr>
          <w:b/>
        </w:rPr>
        <w:t>E. 3</w:t>
      </w:r>
    </w:p>
    <w:p>
      <w:r>
        <w:t>Nach dem Gesagten kann auf die Beschwerde nicht eingetreten werden, wobei der Präsident im vereinfachten Verfahren entscheidet ( Art. 108 Abs. 1 lit. b BGG ).</w:t>
      </w:r>
    </w:p>
    <w:p>
      <w:r>
        <w:rPr>
          <w:b/>
        </w:rPr>
        <w:t>E. 4</w:t>
      </w:r>
    </w:p>
    <w:p>
      <w:r>
        <w:t>Angesichts der konkreten Umstände wird auch im bundesgerichtlichen Verfahren auf eine Kostenerhebung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