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5A_27/2018 vom 15. Februar 2018</w:t>
      </w:r>
    </w:p>
    <w:p>
      <w:r>
        <w:t>Bundesgericht, 2018-02-15, FR</w:t>
      </w:r>
    </w:p>
    <w:p>
      <w:r>
        <w:rPr>
          <w:b/>
        </w:rPr>
        <w:t xml:space="preserve">Quelle: </w:t>
      </w:r>
      <w:r>
        <w:t>https://mcp.opencaselaw.ch/entscheid/bger_5A_27_2018</w:t>
      </w:r>
    </w:p>
    <w:p>
      <w:r>
        <w:t>FR: TF 5A_27/2018 du 15 février 2018</w:t>
      </w:r>
    </w:p>
    <w:p>
      <w:r>
        <w:t>IT: TF 5A_27/2018 del 15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17 novembre 2017, la Cour des poursuites et faillites du Tribunal cantonal du canton de Vaud a admis le recours interjeté le 17 août 2017 par B.________ et réformé le prononcé rendu le 4 mai 2017 par le Juge de paix du district de Morges rejetant la requête de mainlevée, en ce sens que l'opposition formée par A.________ au commandement de payer n° xxxxx de l'Office des poursuites du district de Morges, notifié le 8 février 2017 à la réquisition de B.________, est provisoirement levée à concurrence de x'xxx'xxx fr., sans intérêt.</w:t>
      </w:r>
    </w:p>
    <w:p>
      <w:r>
        <w:rPr>
          <w:b/>
        </w:rPr>
        <w:t>E. 2</w:t>
      </w:r>
    </w:p>
    <w:p>
      <w:r>
        <w:t>Par acte du 9 janvier 2018, A.________ exerce un recours en matière civile au Tribunal fédéral.</w:t>
      </w:r>
    </w:p>
    <w:p>
      <w:r>
        <w:t>Par ordonnance du 10 janvier 2018, le Président de la IIe Cour de droit civil a imparti au recourant un délai au 25 janvier 2018 pour verser une avance de frais de 25'000 fr. A la requête du recourant, ce délai a été prolongé au 14 février 2018.</w:t>
      </w:r>
    </w:p>
    <w:p>
      <w:r>
        <w:t>Par courrier du 14 février 2018, le recourant déclare retirer son recours.</w:t>
      </w:r>
    </w:p>
    <w:p>
      <w:r>
        <w:rPr>
          <w:b/>
        </w:rPr>
        <w:t>E. 3</w:t>
      </w:r>
    </w:p>
    <w:p>
      <w:r>
        <w:t>Il convient de prendre acte du retrait du recours et de rayer la cause 5A_27/2018 du rôle ( art. 73 PCF par renvoi de l' art. 71 LTF ; art. 32 al. 2 LTF ). A cet effet, le Président de la cour est compétent, en vertu de l' art. 32 al. 1 et 2 LTF .</w:t>
      </w:r>
    </w:p>
    <w:p>
      <w:r>
        <w:t>En règle générale, il appartient à la partie qui retire son recours de supporter les frais de procédure (ordonnance 5A_166/2014 du 25 mars 2014 avec les références). Les frais judiciaires incombent ainsi au recourant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 En l'espèce, le retrait est intervenu à l'échéance du délai prolongé pour le versement de l'avance de frais. Il sied dès lors de mettre à la charge du recourant des frais judiciaires très réduits, à hauteur de 200 fr.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