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27/2012 vom 13. Januar 2012</w:t>
      </w:r>
    </w:p>
    <w:p>
      <w:r>
        <w:t>Bundesgericht, 2012-01-13, DE</w:t>
      </w:r>
    </w:p>
    <w:p>
      <w:r>
        <w:rPr>
          <w:b/>
        </w:rPr>
        <w:t xml:space="preserve">Quelle: </w:t>
      </w:r>
      <w:r>
        <w:t>https://mcp.opencaselaw.ch/entscheid/bger_5A_27_2012</w:t>
      </w:r>
    </w:p>
    <w:p>
      <w:r>
        <w:t>FR: TF 5A 27/2012 du 13 janvier 2012</w:t>
      </w:r>
    </w:p>
    <w:p>
      <w:r>
        <w:t>IT: TF 5A 27/2012 del 13 gennaio 2012</w:t>
      </w:r>
    </w:p>
    <w:p>
      <w:pPr>
        <w:pStyle w:val="Heading2"/>
      </w:pPr>
      <w:r>
        <w:t>Regeste</w:t>
      </w:r>
    </w:p>
    <w:p>
      <w:r>
        <w:t>Fürsorgerische Freiheitsentziehung | Familienrecht</w:t>
      </w:r>
    </w:p>
    <w:p>
      <w:pPr>
        <w:pStyle w:val="Heading2"/>
      </w:pPr>
      <w:r>
        <w:t>Erwägungen</w:t>
      </w:r>
    </w:p>
    <w:p>
      <w:r>
        <w:rPr>
          <w:b/>
        </w:rPr>
        <w:t>E. 1</w:t>
      </w:r>
    </w:p>
    <w:p>
      <w:r>
        <w:t>Die Beschwerde wird abgewiesen, soweit darauf einzutreten ist.</w:t>
      </w:r>
    </w:p>
    <w:p>
      <w:r>
        <w:rPr>
          <w:b/>
        </w:rPr>
        <w:t>E. 2</w:t>
      </w:r>
    </w:p>
    <w:p>
      <w:r>
        <w:t>Es werden keine Gerichtskosten erhoben.</w:t>
      </w:r>
    </w:p>
    <w:p>
      <w:r>
        <w:rPr>
          <w:b/>
        </w:rPr>
        <w:t>E. 3</w:t>
      </w:r>
    </w:p>
    <w:p>
      <w:r>
        <w:t>Dieses Urteil wird der Beschwerdeführerin, dem Departement des Innern des Kantons Solothurn und dem Verwaltungsgericht des Kantons Solothurn schriftlich mitgeteilt. Lausanne, 13. Januar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