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276/2010 vom 10. August 2010</w:t>
      </w:r>
    </w:p>
    <w:p>
      <w:r>
        <w:t>Bundesgericht, 2010-08-10, FR</w:t>
      </w:r>
    </w:p>
    <w:p>
      <w:r>
        <w:rPr>
          <w:b/>
        </w:rPr>
        <w:t xml:space="preserve">Quelle: </w:t>
      </w:r>
      <w:r>
        <w:t>https://mcp.opencaselaw.ch/entscheid/bger_5A_276_2010</w:t>
      </w:r>
    </w:p>
    <w:p>
      <w:r>
        <w:t>FR: TF 5A 276/2010 du 10 août 2010</w:t>
      </w:r>
    </w:p>
    <w:p>
      <w:r>
        <w:t>IT: TF 5A 276/2010 del 10 agosto 2010</w:t>
      </w:r>
    </w:p>
    <w:p>
      <w:pPr>
        <w:pStyle w:val="Heading2"/>
      </w:pPr>
      <w:r>
        <w:t>Regeste</w:t>
      </w:r>
    </w:p>
    <w:p>
      <w:r>
        <w:t>suspension (servitude) | Droits réels</w:t>
      </w:r>
    </w:p>
    <w:p>
      <w:pPr>
        <w:pStyle w:val="Heading2"/>
      </w:pPr>
      <w:r>
        <w:t>Erwägungen</w:t>
      </w:r>
    </w:p>
    <w:p>
      <w:r>
        <w:rPr>
          <w:b/>
        </w:rPr>
        <w:t>E. 1.1</w:t>
      </w:r>
    </w:p>
    <w:p>
      <w:r>
        <w:t>Conformément au principe de l'unité de la procédure, l'arrêt déféré peut faire l'objet d'un recours en matière civile si la cause au fond en est elle-même susceptible ( ATF 135 I 265 consid. 1.2). Tel est le cas en l'espèce, l'action intentée par l'association recourante étant fondée sur les art. 641 al. 2 et 737 al. 3 CC ( art. 72 al. 1 LTF ).</w:t>
      </w:r>
    </w:p>
    <w:p>
      <w:r>
        <w:rPr>
          <w:b/>
        </w:rPr>
        <w:t>E. 1.2</w:t>
      </w:r>
    </w:p>
    <w:p>
      <w:r>
        <w:t>L'arrêt déféré, même s'il met fin à la procédure cantonale, n'est pas une décision finale ( art. 90 LTF ), mais participe de la nature incidente ( ATF 135 III 127 consid. 1.3; arrêt 5A_244/2007 du 18 septembre 2007 consid. 1.1) de la décision du juge de district (arrêt 5D_136/2009 du 11 décembre 2009 consid. 1.2 et les citations). Sous réserve d'hypothèses non réalisées dans le cas présent ( art. 92 et art. 93 al. 1 let. b LTF ), le recours n'est donc recevable que si l'arrêt attaqué cause un préjudice irréparable ( art. 93 al. 1 let. a LTF ), à savoir un préjudice juridique qu'un jugement sur le fond, même favorable au recourant, ne ferait pas disparaître entièrement (notamment: ATF 136 II 165 consid. 1.2.1; 135 II 30 consid. 1.3.4; 134 III 426 consid. 1.3.1 et la jurisprudence citée). Cette condition est réalisée en l'espèce, car le recourant ne pourra plus faire examiner la décision de suspension à l'occasion du recours dirigé contre la décision finale (arrêt 5A_244/2007 précité consid. 1.2); au reste, le Tribunal fédéral tient pour recevable le recours contre une décision de suspension lorsque le recourant se prévaut - comme en l'espèce (p. 15 ch. 5b et p. 23 let. e) - du principe de célérité de la procédure ( ATF 135 III 127 consid. 1.3).</w:t>
      </w:r>
    </w:p>
    <w:p>
      <w:r>
        <w:rPr>
          <w:b/>
        </w:rPr>
        <w:t>E. 1.3</w:t>
      </w:r>
    </w:p>
    <w:p>
      <w:r>
        <w:t>Selon la jurisprudence, la décision de suspension de la procédure est de nature provisionnelle au sens de l' art. 98 LTF (arrêt 5A_244/2007 précité consid. 2; cf. cependant, lorsque cette mesure est motivée par l'autorité de la chose jugée: arrêt 5A_601/2009 du 30 novembre 2009 consid. 2; ATF 135 III 127 consid. 1.4), en sorte que la partie recourante ne peut se plaindre que d'une violation de ses droits constitutionnels ( art. 106 al. 2 LTF ).</w:t>
      </w:r>
    </w:p>
    <w:p>
      <w:r>
        <w:rPr>
          <w:b/>
        </w:rPr>
        <w:t>E. 1.4</w:t>
      </w:r>
    </w:p>
    <w:p>
      <w:r>
        <w:t>L'invocation de moyens de droit nouveaux est en principe exclue à l'appui d'un recours fondé sur l' art. 98 LTF ( ATF 133 III 638 consid. 2; arrêt 5A_261/2009 du 1er septembre 2009 consid. 1.3, non publié sur ce point aux ATF 135 III 608 ss). En l'occurrence, la recourante n'a pas fait valoir en instance cantonale que l'ordonnance du 7 octobre 2009 ne respectait pas les exigences de l' art. 213 CPC /VS (à ce sujet: DUCROT, Le droit judiciaire privé valaisan, 2000, p. 375), de telle sorte qu'elle ne pouvait pas être qualifiée de "décision" au sens de cette disposition. Au demeurant, il n'eût pas été arbitraire de dire que la norme invoquée se rapporte principalement au jugement (même partiel) sur le fond, et non aux ordonnances (prozessleitende Verfügungen), à savoir les décisions que prend le juge pour diriger le procès.</w:t>
      </w:r>
    </w:p>
    <w:p>
      <w:r>
        <w:rPr>
          <w:b/>
        </w:rPr>
        <w:t>E. 1.5</w:t>
      </w:r>
    </w:p>
    <w:p>
      <w:r>
        <w:t>Les autres conditions de recevabilité sont données: le recours a été déposé en temps utile ( art. 100 al. 1 LTF ) contre une décision prise par une autorité cantonale de dernière instance ayant statué sur recours ( art. 75 LTF ); la valeur litigieuse atteint 30'000 fr. ( art. 51 al. 1 let . c et art. 74 al. 1 let. b LTF ); l'association recourante, qui a succombé devant l'autorité précédente, a qualité pour recourir ( art. 76 al. 1 LTF ).</w:t>
      </w:r>
    </w:p>
    <w:p>
      <w:r>
        <w:rPr>
          <w:b/>
        </w:rPr>
        <w:t>E. 2.1</w:t>
      </w:r>
    </w:p>
    <w:p>
      <w:r>
        <w:t>Le juge précédent a retenu que l'écriture du 2 décembre 2009, par laquelle la recourante sollicitait la reprise de la procédure, s'apparentait à une "requête de reconsidération de la décision de suspension"; une pareille requête ne saurait être utilisée, en particulier, pour éluder les délais de recours ou remettre indéfiniment en cause les décisions, étant rappelé que la "reconsidération est une institution inconnue du code de procédure civile valaisan". Le juge cantonal a constaté que la décision de suspension du 7 octobre 2009 n'avait pas été attaquée et avait été confirmée le 4 décembre 2009, le premier juge ne pouvant, de surcroît, rapporter l'ordonnance de suspension; ainsi, "l'écriture du 4 décembre 2009 n'est [...] pas susceptible de recours". Même s'il est dirigé contre la "décision du 4 décembre 2009 [...] de suspension de la procédure", le pourvoi en nullité tendait, en réalité, à ce que le prononcé initial soit rapporté; interjeté le 9 décembre 2009, à savoir largement plus de dix jours après la notification de l'ordonnance de suspension, le recours devait donc être déclaré irrecevable.</w:t>
      </w:r>
    </w:p>
    <w:p>
      <w:r>
        <w:rPr>
          <w:b/>
        </w:rPr>
        <w:t>E. 2.2</w:t>
      </w:r>
    </w:p>
    <w:p>
      <w:r>
        <w:t>La décision ordonnant la suspension de la cause est une mesure d'instruction (Staehelin/Staehelin/Grolimund, Zivilprozessrecht, 2008, § 17 n° 18, avec d'autres exemples); n'étant pas revêtue de l'autorité de la chose jugée (Walder-Richli/Grob-Andermacher, Zivilprozessrecht, 5e éd., 2009, § 26 n° 140), elle ne fait pas obstacle à une requête tendant à la suppression de cette mesure lorsque celle-ci n'est plus justifiée par les circonstances. En l'occurrence, la recourante n'a pas sollicité la "reconsidération" de la décision du 7 octobre 2009 qui ordonnait la suspension du procès civil jusqu'à droit connu sur la procédure administrative parallèle; se référant à l'échange de correspondances entre le juge de district et la CCC ainsi qu'à l'extrait du plan du registre foncier établi le 13 novembre 2009 par un bureau de géomètres - éléments qui confirmaient la compétence du juge civil -, elle a demandé la levée de cette suspension parce qu'une interruption du procès civil ne s'imposait plus au regard des nouvelles données de l'espèce. En refusant d'ordonner la reprise de la cause, le premier juge a rendu une nouvelle décision dont l'objet était le maintien de la mesure primitive compte tenu des circonstances alléguées par la requérante; dans cette mesure, elle était bien attaquable sous l'angle de l' art. 65 al. 2 CPC /VS. Pour l'avoir nié, le juge précédent est tombé dans l'arbitraire.</w:t>
      </w:r>
    </w:p>
    <w:p>
      <w:r>
        <w:rPr>
          <w:b/>
        </w:rPr>
        <w:t>E. 3</w:t>
      </w:r>
    </w:p>
    <w:p>
      <w:r>
        <w:t>En conclusion, le présent recours doit être accueilli dans la mesure de sa recevabilité; la juridiction précédente n'étant pas entrée en matière, il convient de lui renvoyer la cause afin qu'elle statue sur le pourvoi en nullité. L'intimé n'a pas formellement conclu au rejet du recours (cf. ATF 119 Ia 1 consid. 6b) et n'a pas davantage provoqué la décision attaquée, qui est consécutive à une requête de la recourante; elle ne saurait dès lors être assimilée à une partie qui succombe au sens des art. 66 al. 1 et 68 al. 1 et 2 LTF. Cela étant, les dépens doivent être supportés par le canton du Valais (Corboz, in: Commentaire de la LTF, 2009, n° 21 ad art. 68 LTF ), à l'exception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