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5A_274/2022 vom 14. April 2022</w:t>
      </w:r>
    </w:p>
    <w:p>
      <w:r>
        <w:t>Bundesgericht, 2022-04-14, DE</w:t>
      </w:r>
    </w:p>
    <w:p>
      <w:r>
        <w:rPr>
          <w:b/>
        </w:rPr>
        <w:t xml:space="preserve">Quelle: </w:t>
      </w:r>
      <w:r>
        <w:t>https://mcp.opencaselaw.ch/entscheid/bger_5A_274_2022</w:t>
      </w:r>
    </w:p>
    <w:p>
      <w:r>
        <w:t>FR: TF 5A_274/2022 du 14 avril 2022</w:t>
      </w:r>
    </w:p>
    <w:p>
      <w:r>
        <w:t>IT: TF 5A_274/2022 del 14 aprile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hat ein Rechtsbegehren und eine Begründung zu enthalten ( Art. 42 Abs. 1 BGG ), in welcher in gedrängter Form dargelegt wird, inwiefern der angefochtene Entscheid Recht verletzt ( Art. 42 Abs. 2 BGG ), was eine sachbezogene Auseinandersetzung mit dessen Erwägungen erfordert ( BGE 140 III 115 E. 2; 142 III 364 E. 2.4).</w:t>
      </w:r>
    </w:p>
    <w:p>
      <w:r>
        <w:rPr>
          <w:b/>
        </w:rPr>
        <w:t>E. 2</w:t>
      </w:r>
    </w:p>
    <w:p>
      <w:r>
        <w:t>Die Beschwerde enthält weder ein Rechtsbegehren noch eine konkrete Bezugnahme auf die Erwägungen des angefochtenen Entscheides. Die keinen Reim ergebenden Ausführungen scheinen sich - wie bei zahlreichen früheren Beschwerden - auf einen "Fall B.________" zu beziehen.</w:t>
      </w:r>
    </w:p>
    <w:p>
      <w:r>
        <w:rPr>
          <w:b/>
        </w:rPr>
        <w:t>E. 3</w:t>
      </w:r>
    </w:p>
    <w:p>
      <w:r>
        <w:t>Nach dem Gesagten erweist sich die Beschwerde als offensichtlich nicht hinreichend begründet, weshalb auf sie im vereinfachten Verfahren nach Art. 108 Abs. 1 lit. b BGG nicht einzutreten ist.</w:t>
      </w:r>
    </w:p>
    <w:p>
      <w:r>
        <w:rPr>
          <w:b/>
        </w:rPr>
        <w:t>E. 4</w:t>
      </w:r>
    </w:p>
    <w:p>
      <w:r>
        <w:t>Auf die Erhebung von Gerichtskosten wird ausnahmsweise verzichtet ( Art. 66 Abs. 1 BGG ).</w:t>
      </w:r>
    </w:p>
    <w:p>
      <w:r>
        <w:t>Demnach erkennt das präsidierende Mitglied: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der Beschwerdeführerin, dem Betreibungsamt Zürich 1 und dem Obergericht des Kantons Zürich, II. Zivilkammer, als oberer kantonaler Aufsichtsbehörde über Schuldbetreibung und Konkurs mitgeteilt.</w:t>
      </w:r>
    </w:p>
    <w:p>
      <w:r>
        <w:t>Lausanne, 14. April 2022</w:t>
      </w:r>
    </w:p>
    <w:p>
      <w:r>
        <w:t>Im Namen der II. zivilrechtlichen Abteilung</w:t>
      </w:r>
    </w:p>
    <w:p>
      <w:r>
        <w:t>des Schweizerischen Bundesgerichts</w:t>
      </w:r>
    </w:p>
    <w:p>
      <w:r>
        <w:t>Das präsidierende Mitglied: Escher</w:t>
      </w:r>
    </w:p>
    <w:p>
      <w:r>
        <w:t>Der Gerichtsschreiber: Möckli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