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5A_274/2018 vom 21. September 2018</w:t>
      </w:r>
    </w:p>
    <w:p>
      <w:r>
        <w:t>Bundesgericht, 2018-09-21, FR</w:t>
      </w:r>
    </w:p>
    <w:p>
      <w:r>
        <w:rPr>
          <w:b/>
        </w:rPr>
        <w:t xml:space="preserve">Quelle: </w:t>
      </w:r>
      <w:r>
        <w:t>https://mcp.opencaselaw.ch/entscheid/bger_5A_274_2018</w:t>
      </w:r>
    </w:p>
    <w:p>
      <w:r>
        <w:t>FR: TF 5A_274/2018 du 21 septembre 2018</w:t>
      </w:r>
    </w:p>
    <w:p>
      <w:r>
        <w:t>IT: TF 5A_274/2018 del 21 settembre 2018</w:t>
      </w:r>
    </w:p>
    <w:p>
      <w:pPr>
        <w:pStyle w:val="Heading2"/>
      </w:pPr>
      <w:r>
        <w:t>Erwägungen</w:t>
      </w:r>
    </w:p>
    <w:p>
      <w:r>
        <w:rPr>
          <w:b/>
        </w:rPr>
        <w:t>E. 1</w:t>
      </w:r>
    </w:p>
    <w:p>
      <w:r>
        <w:t>Déposé en temps utile ( art. 100 al. 1 LTF ) et dans la forme légale ( art. 42 al. 1 LTF ) par une partie qui a succombé devant la juridiction précédente ( art. 76 al. 1 let. a et b LTF ), le recours est dirigé contre une décision finale ( art. 90 LTF ) rendue par un tribunal supérieur statuant sur recours en dernière instance cantonale ( art. 75 LTF ) et sujette au recours en matière civile (art. 72 al. 2 let. b ch. 6 LTF). Portant sur des prétentions connexes de nature pécuniaire (rémunération du curateur: arrêt 5A_47/2018 du 16 janvier 2018 consid. 3) et non pécuniaire (approbation du rapport final: arrêt 5A_1030/2015 du 19 avril 2016 consid. 1.2), l'ensemble du litige est, en l'occurrence, par attraction, de nature non pécuniaire et le recours en matière civile recevable indépendamment de la valeur litigieuse (CORBOZ, in: Commentaire de la LTF, 2</w:t>
      </w:r>
    </w:p>
    <w:p>
      <w:r>
        <w:t>e éd., 2014, n</w:t>
      </w:r>
    </w:p>
    <w:p>
      <w:r>
        <w:t>o 15 ad art. 74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compte tenu de l'obligation de motiver qui incombe au recourant en vertu de l' art. 42 al. 1 et 2 LTF , sous peine d'irrecevabilité,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w:t>
      </w:r>
    </w:p>
    <w:p>
      <w:r>
        <w:t>supra consid. 2.1). Une critique des faits qui ne satisfait pas à cette exigence est irrecevable ( ATF 141 IV 249 consid. 1.3.1; 140 III 264 consid. 2.3 et les références).</w:t>
      </w:r>
    </w:p>
    <w:p>
      <w:r>
        <w:t>Dans la partie " En fait " de son écriture, le recourant expose sa propre version des faits. En tant que ces éléments divergent de ceux constatés dans l'arrêt querellé et qu'ils ne sont pas discutés sous l'angle de l'établissement arbitraire des faits ou de l'appréciation arbitraire des preuves, il n'en sera pas tenu compte.</w:t>
      </w:r>
    </w:p>
    <w:p>
      <w:r>
        <w:rPr>
          <w:b/>
        </w:rPr>
        <w:t>E. 3</w:t>
      </w:r>
    </w:p>
    <w:p>
      <w:r>
        <w:t>Le recourant reproche à la cour cantonale d'avoir violé son droit d'être entendu ( art. 29 al. 2 Cst. ), le principe de l'interdiction de l'arbitraire ( art. 9 Cst. ), ainsi que les art. 405 s. et 425 CC en refusant d'approuver son rapport final et en réduisant la rémunération en sa faveur.</w:t>
      </w:r>
    </w:p>
    <w:p>
      <w:r>
        <w:rPr>
          <w:b/>
        </w:rPr>
        <w:t>E. 4.1</w:t>
      </w:r>
    </w:p>
    <w:p>
      <w:r>
        <w:t>S'agissant du rapport final, la juridiction a estimé que le curateur, dont la mission consistait à défendre les intérêts d'une mineure dans la procédure pénale ouverte à l'encontre de son père du chef d'infractions à son intégrité sexuelle, devait exécuter cette tâche de manière consciencieuse et en fonction du seul intérêt de la représentée. Dans son rapport final, il devait informer le Tribunal de protection de l'issue de la procédure et de l'activité fournie. Plus spécifiquement, il devait expliquer en quoi conclure à l'acquittement du prévenu, position qui privait la représentée des droits attachés à sa qualité de demanderesse au pénal ( art. 140 CPC ) (sic), comprenant celui de faire constater l'infraction dont elle avait été victime dans une éventuelle demande de révision ultérieure ( art. 410 CPC ) (sic), était conforme à l'intérêt de l'enfant. A cet égard, le fait de simplement affirmer, comme le faisait le recourant, qu'il était convaincu de l'innocence du prévenu était insuffisant. Le contenu du rapport du curateur ne permettant pas de vérifier ni d'admettre l'adéquation de son choix procédural avec l'intérêt de sa représentée, c'était à juste titre que le premier juge lui avait réclamé des explications complémentaires à ce sujet. Le recourant n'ayant pas donné suite à cette demande, l'approbation avait été refusée à raison.</w:t>
      </w:r>
    </w:p>
    <w:p>
      <w:r>
        <w:rPr>
          <w:b/>
        </w:rPr>
        <w:t>E. 4.2</w:t>
      </w:r>
    </w:p>
    <w:p>
      <w:r>
        <w:t>Le recourant soutient tout d'abord que la décision querellée est arbitraire. La cour cantonale aurait " conduit un raisonnement - lequel a donné partiellement droit aux doléances du recourant - sans pour autant en tenir compte dans le cadre de sa décision ". En effet, alors qu'elle a retenu que le reproche fait au curateur par le premier juge de ne pas avoir sollicité d'autorisation préalable avant de prendre position au nom de sa représentée devant les autorités pénales de jugement était infondé, partant, qu'elle a admis qu'on ne pouvait refuser l'approbation du rapport pour ce motif, la juridiction précédente a tout de même confirmé la décision de première instance.</w:t>
      </w:r>
    </w:p>
    <w:p>
      <w:r>
        <w:t>Le recourant indique par ailleurs que, suite aux échanges avec sa protégée - lesquels sont couverts par le secret professionnel -, il s'est forgé une opinion quant au bien-être de l'enfant et aux moyens procéduraux nécessaires à le préserver et que l'acquittement prononcé par la Chambre d'appel et de révision justifierait à lui seul la stratégie suivie.</w:t>
      </w:r>
    </w:p>
    <w:p>
      <w:r>
        <w:t>Le recourant soutient enfin que, selon la jurisprudence fédérale, le rapport final prévu à l' art. 425 CC n'a pour but que d'informer, et non de permettre un examen</w:t>
      </w:r>
    </w:p>
    <w:p>
      <w:r>
        <w:t>a posteriori des choix stratégiques effectués par le curateur, et qu'il diffère ainsi du rapport périodique de l' art. 411 CC . Par conséquent, la cour cantonale aurait violé le droit fédéral en retenant qu'il devait expliquer en quoi conclure à l'acquittement du prévenu était conforme à l'intérêt de l'enfant. Dès lors que l'autorité intimée ne pouvait reprocher au recourant ses choix stratégiques et sa volonté de ne pas violer son secret professionnel, il y aurait lieu de retenir qu'il s'est acquitté de son mandat " à la perfection ", à savoir dans le strict respect des intérêts de l'enfant, et d'approuver son rapport final.</w:t>
      </w:r>
    </w:p>
    <w:p>
      <w:r>
        <w:rPr>
          <w:b/>
        </w:rPr>
        <w:t>E. 4.3.1</w:t>
      </w:r>
    </w:p>
    <w:p>
      <w:r>
        <w:t>Au terme de ses fonctions, le curateur adresse à l'autorité de protection un rapport final et, le cas échéant, les comptes finaux (art. 425 al. 1, 1</w:t>
      </w:r>
    </w:p>
    <w:p>
      <w:r>
        <w:t>ère phr., CC, en relation avec l' art. 306 al. 2 CC ; AFFOLTER/VOGEL, in: Basler Kommentar, Zivilgesetzbuch I, 5</w:t>
      </w:r>
    </w:p>
    <w:p>
      <w:r>
        <w:t>e éd., 2014, n</w:t>
      </w:r>
    </w:p>
    <w:p>
      <w:r>
        <w:t>o</w:t>
      </w:r>
    </w:p>
    <w:p>
      <w:r>
        <w:rPr>
          <w:b/>
        </w:rPr>
        <w:t>E. 4.3.2</w:t>
      </w:r>
    </w:p>
    <w:p>
      <w:r>
        <w:t>En tant qu'il soulève un grief d'arbitraire, le recourant perd de vue que, dans un recours en matière civile, le Tribunal fédéral examine librement l'application du droit fédéral ( ATF 134 III 379 consid. 1.2; arrêt 5A_18/2018 du 16 mars 2018 consid. 2.1). La Cour de céans examinera donc la critique du recourant sans limiter son pouvoir d'examen à l'arbitraire.</w:t>
      </w:r>
    </w:p>
    <w:p>
      <w:r>
        <w:t>L'argument du recourant selon lequel il n'avait pas à solliciter l'autorisation du Tribunal de protection avant de se déterminer devant les autorités pénales de jugement n'apparaît pas pertinent, dès lors qu'il s'agit en l'espèce de déterminer l'étendue du devoir d'information du curateur envers l'autorité de protection au moment de l'établissement du rapport final. Le recourant ne peut pas non plus, dans ce contexte, se prévaloir de son secret professionnel.</w:t>
      </w:r>
    </w:p>
    <w:p>
      <w:r>
        <w:t>En l'occurrence, si la motivation de la décision querellée peut certes prêter à discussion au vu du caractère informatif du rapport final (cf.</w:t>
      </w:r>
    </w:p>
    <w:p>
      <w:r>
        <w:t>supra consid. 4.3.1), la cour cantonale n'a toutefois pas violé le droit fédéral en refusant d'approuver ledit rapport. En effet, le fait de considérer que, compte tenu de la position extrêmement particulière adoptée par le curateur dans la procédure pénale, celui-ci avait un devoir d'information étendu à l'égard de l'autorité de protection apparaît, en l'espèce, pleinement justifié, et ce même si la Chambre d'appel et de révision a, en fin de compte, prononcé l'acquittement du prévenu. Le grief du recourant doit ainsi être rejeté.</w:t>
      </w:r>
    </w:p>
    <w:p>
      <w:r>
        <w:t>5.</w:t>
      </w:r>
    </w:p>
    <w:p>
      <w:r>
        <w:t>Le recourant s'en prend également à la réduction de sa rémunération.</w:t>
      </w:r>
    </w:p>
    <w:p>
      <w:r>
        <w:t>5.1. Selon les constatations de l'arrêt querellé, l'autorité de première instance a arrêté le montant de la rémunération du curateur pour la période du 18 août 2009 au 9 mars 2017 à 14'284 fr. pour son activité (200 fr./h) et à 687 fr. 91 (65 fr./h) pour l'activité de son stagiaire. En l'absence d'un</w:t>
      </w:r>
    </w:p>
    <w:p>
      <w:r>
        <w:t>time sheet précis, elle a estimé le temps total consacré aux visites au foyer à 6h et celui dédié aux audiences d'instruction à 12h30, sur la base des indications de la procédure pénale. Elle a retenu 8h30 pour la rédaction de 49 courriers - le courrier au Tribunal fédéral indiqué sous " divers " n'étant pas pris en compte et un seul courrier à la Chambre d'appel et de révision étant admis -, 7h30 pour les entretiens téléphoniques et 7h pour l'étude du dossier en cours d'instruction - à savoir 1h par audience d'instruction. Le premier juge a également estimé à 3h le temps nécessaire à la consultation du dossier au Ministère public, à 3h30 celui de l'activité devant l'Autorité cantonale de surveillance des tutelles en septembre 2009 et à 4h celui consacré au recours à la Chambre de surveillance en août 2012, compte tenu de la position adoptée et de l'absence de difficulté particulière. Il a par ailleurs retenu 22h au total pour la préparation de l'audience de jugement et les audiences devant le Tribunal correctionnel en juin 2015 et 1h15 pour la procédure devant la Chambre d'appel et de révision, comprenant la prise de connaissance de l'appel et l'audience. Enfin, le premier juge a écarté l'ensemble de l'activité relative au recours au Tribunal fédéral, celui-ci n'ayant pas lieu d'être et l'autorisation du Tribunal de protection n'ayant pas été sollicitée au préalable.</w:t>
      </w:r>
    </w:p>
    <w:p>
      <w:r>
        <w:t>Se référant à l' art. 404 CC ainsi qu'à l'art. 9 al. 3 et 4 du Règlement genevois fixant la rémunération des curateurs (RRC; RSG E 1 05.15) et précisant que celle-ci est arrêtée sur la base d'un décompte détaillé, la juridiction précédente a constaté que le curateur admettait lui-même que les heures indiquées dans son décompte résultaient d'une appréciation de sa part et qu'il était dans l'incapacité de fournir un</w:t>
      </w:r>
    </w:p>
    <w:p>
      <w:r>
        <w:t>time sheet précis, ces données ayant été perdues quelques années plus tôt en raison d'un changement de son programme informatique. Or, ces explications n'étaient ni plausibles ni suffisantes et il ne pouvait être reproché au Tribunal de protection d'avoir procédé à sa propre estimation du temps nécessaire à l'exécution de la curatelle. Le recourant ne faisait par ailleurs valoir aucun argument qui permettrait de revenir sur l'estimation du temps consacré à ses visites au foyer où était placée la mineure, à l'étude du dossier pénal, à la préparation du procès pénal, à la procédure devant la Chambre d'appel et de révision - étant précisé qu'en tant qu'avocat expérimenté, il devait savoir qu'en concluant à l'acquittement, il ne serait plus admis à s'exprimer sur la culpabilité -, enfin à la procédure conduite en 2012 devant l'autorité de surveillance. Par ailleurs, le temps consacré aux audiences d'instruction était fondé sur la durée des audiences telle qu'indiquée dans la procédure pénale. Enfin, le temps dédié aux courriers adressés à la Chambre d'appel et de révision et à la procédure devant le Tribunal fédéral avait été écarté à juste titre, ces actes de procédure n'étant pas en adéquation avec la tâche confiée et l'intérêt de la mineure. Compte tenu de l'ensemble des circonstances et de l'exécution partiellement imparfaite du mandat confié, la rémunération du curateur arrêtée par le premier juge échappait à la critique et pouvait être confirmée.</w:t>
      </w:r>
    </w:p>
    <w:p>
      <w:r>
        <w:t>5.2. Sous l'intitulé " L'interprétation et la qualification erronées des propos du recourant ", celui-ci reproche tout d'abord à la cour cantonale d'avoir violé son droit d'être entendu en considérant que ses explications relatives à l'absence de production d'un</w:t>
      </w:r>
    </w:p>
    <w:p>
      <w:r>
        <w:t>time sheet précis n'étaient ni plausibles ni suffisantes. Selon lui, on ne saurait estimer peu plausible qu'une étude d'avocats renouvelle périodiquement son système de comptabilisation des heures. Le recourant souligne également qu'il a indiqué, alors qu'il n'y était pas obligé et dans un unique souci de transparence, que son décompte risquait d'être moins précis. Il aurait par ailleurs expliqué dans son décompte détaillé du 9 mars 2017 - qui mentionnait les actions effectuées, la personne qui s'en était chargée et le temps qui y avait été consacré - que les heures passées à l'exercice de son mandat ressortaient également de notes manuscrites. Il soutient également que son estimation doit être considérée comme valable puisque, comme l'a souligné l'autorité précédente, il est " un avocat expérimenté, rompu à l'exercice des curatelles ". L'autorité cantonale aurait dès lors interprété et qualifié ses propos de manière manifestement erronée, violant ainsi son droit d'être entendu.</w:t>
      </w:r>
    </w:p>
    <w:p>
      <w:r>
        <w:t>Le recourant soutient également que la Chambre de surveillance aurait violé son droit d'être entendu sous l'angle du droit à une décision motivée. Il serait en effet faux qu'il n'a fait valoir aucun argument qui permettrait de revenir sur l'estimation du temps consacré aux visites au foyer, à l'étude du dossier pénal et à la procédure devant la Chambre d'appel et de révision, dès lors qu'il a repris point par point dans son recours auprès de la juridiction précédente les différents postes de son décompte d'activité. La réduction de ses heures de visite à l'enfant de 7h30 à 6h au motif qu'il n'aurait indiqué que le temps total pour toutes les visites serait " totalement incompréhensible ". La juridiction précédente aurait par ailleurs réduit le temps consacré aux audiences devant le juge d'instruction et le Ministère public " de manière aléatoire, sans logique et sans justification aucune ". Il en irait de même concernant le poste " courriers ", le juge précédent ayant refusé sans motivation de prendre en compte un courrier adressé au Tribunal fédéral et deux correspondances à la Chambre d'appel et de révision. Par ailleurs, le raisonnement de la juridiction précédente selon lequel le temps indiqué pour les entretiens téléphoniques serait raisonnable, alors que tel ne serait pas le cas de l'estimation concernant la rédaction des courriers préalables, serait difficilement compréhensible. Il serait également " incompréhensible de saisir les raisons qui ont motivé les autorités cantonales " à ne retenir que 9h sur les 11h qu'il a fait valoir pour l'étude du dossier en cours de procédure,</w:t>
      </w:r>
    </w:p>
    <w:p>
      <w:r>
        <w:t>a fortiori dès lors qu'il s'agissait d'une procédure de longue durée. Enfin, l'autorité cantonale n'a retenu que 22h sur les 41h30 indiquées par le recourant pour la préparation au procès pénal et les audiences devant le Tribunal correctionnel, ce qui revient, déduction faite de la durée des audiences, à n'admettre que deux " ridicules " heures pour la préparation au procès, incluant la relecture d'un dossier volumineux, mais également la préparation d'une plaidoirie ainsi que des prétentions civiles. Enfin, le simple fait d'affirmer que la fixation de la rémunération dans le cas d'espèce échappe à la critique, sans même revenir sur les arguments - pourtant détaillés - avancés par le curateur, ne serait pas une motivation suffisante pour permettre au destinataire de contester la décision utilement.</w:t>
      </w:r>
    </w:p>
    <w:p>
      <w:r>
        <w:t>Dans son paragraphe relatif à la violation de l' art. 425 CC , le recourant fait également valoir que la cour cantonale ne pouvait réduire sa rémunération au motif que l'exécution du mandat était partiellement imparfaite, dès lors qu'il ne lui appartenait pas de juger de l'opportunité des choix stratégiques du curateur. Quoi qu'il en soit, il n'aurait nullement exécuté son mandat de manière imparfaite et aurait, conformément aux art. 405 s. CC, préservé le bien de l'enfant, dont l'intérêt commandait qu'elle retourne vivre avec son père.</w:t>
      </w:r>
    </w:p>
    <w:p>
      <w:r>
        <w:t>5.3. Le curateur a droit à une rémunération appropriée et au remboursement des frais justifiés (art. 404 al. 1, 1</w:t>
      </w:r>
    </w:p>
    <w:p>
      <w:r>
        <w:t>ère phr., CC en relation avec l' art. 306 al. 2 CC ; REUSSER, in: Basler Kommentar, Zivilgesetzbuch I, 5</w:t>
      </w:r>
    </w:p>
    <w:p>
      <w:r>
        <w:t>e éd., 2014, n</w:t>
      </w:r>
    </w:p>
    <w:p>
      <w:r>
        <w:t>o</w:t>
      </w:r>
    </w:p>
    <w:p>
      <w:r>
        <w:rPr>
          <w:b/>
        </w:rPr>
        <w:t>E. 6</w:t>
      </w:r>
    </w:p>
    <w:p>
      <w:r>
        <w:t>ad art. 425 CC ; HÄFELI, Grundriss zum Kindes- und Erwachsenenschutz, 2</w:t>
      </w:r>
    </w:p>
    <w:p>
      <w:r>
        <w:t>e éd., 2016, n</w:t>
      </w:r>
    </w:p>
    <w:p>
      <w:r>
        <w:t>o 23.08). Le rapport final a un but d'information et non de contrôle de l'exercice de la curatelle. Il doit être approuvé s'il remplit son devoir d'information quant à l'activité déployée (arrêts 5A_714/2014 du 2 décembre 2014 consid. 4.3; 5A_151/2014 du 4 avril 2014 consid. 6.1; concernant les art. 451 ss aCC: arrêts 5A_665/2013 du 23 juin 2014 consid. 4.2.3; 5A_578/2008 du 1</w:t>
      </w:r>
    </w:p>
    <w:p>
      <w:r>
        <w:t>er octobre 2008 consid. 1). Dans le cadre de son examen, l'autorité de protection n'a donc pas à se prononcer sur d'éventuels manquements du curateur. L'approbation du rapport final n'a pas d'effet de droit matériel direct et n'a pas valeur de décharge complète. Elle n'exclut en particulier pas l'exercice de l'action en responsabilité à l'encontre du curateur (arrêts 5A_714/2014 précité consid. 4.3; 5A_151/2014 précité consid. 6.1 et les références; 5A_587/2012 du 23 novembre 2012 consid. 3.2.1).</w:t>
      </w:r>
    </w:p>
    <w:p>
      <w:r>
        <w:rPr>
          <w:b/>
        </w:rPr>
        <w:t>E. 7</w:t>
      </w:r>
    </w:p>
    <w:p>
      <w:r>
        <w:t>ad art. 404 CC ). L'autorité de protection fixe la rémunération. Elle tient compte en particulier de l'étendue et de la complexité des tâches confiées au curateur ( art. 404 al. 2 CC ). L'autorité jouit d'un large pouvoir d'appréciation en la matière ( art. 4 CC ; arrêt 5D_215/2011 du 12 septembre 2012 consid. 2.1 [concernant l'art. 416 aCC]), dont le Tribunal fédéral ne revoit l'exercice qu'avec retenue. Il n'intervient que si l'autorité cantonale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w:t>
      </w:r>
    </w:p>
    <w:p>
      <w:r>
        <w:t>5.4.</w:t>
      </w:r>
    </w:p>
    <w:p>
      <w:r>
        <w:t>5.4.1. En l'espèce, la cour cantonale s'est expressément référée à la décision de première instance, qu'elle a au demeurant reproduite extensivement dans la partie en fait de sa propre décision, tout en ajoutant quelques précisions quant à des postes contestés (cf.</w:t>
      </w:r>
    </w:p>
    <w:p>
      <w:r>
        <w:t>supra consid. 5.3). Sa motivation est dès lors suffisante au regard des exigences de l' art. 29 al. 2 Cst. ( ATF 143 III 65 consid. 5.2; 143 IV 40 consid. 3.4.3).</w:t>
      </w:r>
    </w:p>
    <w:p>
      <w:r>
        <w:t>En tant que le recourant reproche à la cour cantonale d'avoir " interprété et qualifié " de manière erronée ses propos concernant l'absence de production d'un</w:t>
      </w:r>
    </w:p>
    <w:p>
      <w:r>
        <w:t>time sheet précis, son grief de violation du droit d'être entendu n'est pas pertinent, partant, doit être rejeté. En effet, la critique porte en réalité sur l'établissement des faits et l'appréciation des preuves. Or, sous cet angle, le grief est d'emblée irrecevable, dès lors qu'il ne respecte manifestement pas les exigences du principe d'allégation ( art. 106 al. 2 LTF ; cf.</w:t>
      </w:r>
    </w:p>
    <w:p>
      <w:r>
        <w:t>supra consid. 2.2).</w:t>
      </w:r>
    </w:p>
    <w:p>
      <w:r>
        <w:t>La critique en lien avec l'estimation des heures consacrées à la curatelle est également irrecevable, le recourant se contentant, dans une approche appellatoire (cf.</w:t>
      </w:r>
    </w:p>
    <w:p>
      <w:r>
        <w:t>supra consid. 2.2), de substituer sa propre appréciation à celle de la cour cantonale.</w:t>
      </w:r>
    </w:p>
    <w:p>
      <w:r>
        <w:t>Par ailleurs, contrairement à ce que soutient le recourant en se fondant de manière erronée sur l' art. 425 CC , il n'apparaît pas que la cour cantonale aurait abusé de son pouvoir d'appréciation (cf.</w:t>
      </w:r>
    </w:p>
    <w:p>
      <w:r>
        <w:t>supra consid. 5.3) en écartant le temps consacré aux courriers adressés à la Chambre d'appel et de révision et à la procédure devant le Tribunal fédéral, le recourant devant savoir qu'en concluant à l'acquittement, la partie plaignante perdrait sa qualité de demanderesse au pénal ( art. 119 al. 2 let. a CPP ).</w:t>
      </w:r>
    </w:p>
    <w:p>
      <w:r>
        <w:t>Au vu de ce qui précède, le grief est infondé dans la mesure de sa recevabilité.</w:t>
      </w:r>
    </w:p>
    <w:p>
      <w:r>
        <w:t>6.</w:t>
      </w:r>
    </w:p>
    <w:p>
      <w:r>
        <w:t>En conclusion, le recours constitutionnel est irrecevable et le recours en matière civile est rejeté dans la mesure où il est recevable. Les frais judiciaires sont mis à la charge du recourant, qui succombe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