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5A_274/2016 vom 26. August 2016</w:t>
      </w:r>
    </w:p>
    <w:p>
      <w:r>
        <w:t>Bundesgericht, 2016-08-26, FR</w:t>
      </w:r>
    </w:p>
    <w:p>
      <w:r>
        <w:rPr>
          <w:b/>
        </w:rPr>
        <w:t xml:space="preserve">Quelle: </w:t>
      </w:r>
      <w:r>
        <w:t>https://mcp.opencaselaw.ch/entscheid/bger_5A_274_2016</w:t>
      </w:r>
    </w:p>
    <w:p>
      <w:r>
        <w:t>FR: TF 5A_274/2016 du 26 août 2016</w:t>
      </w:r>
    </w:p>
    <w:p>
      <w:r>
        <w:t>IT: TF 5A_274/2016 del 26 agosto 2016</w:t>
      </w:r>
    </w:p>
    <w:p>
      <w:pPr>
        <w:pStyle w:val="Heading2"/>
      </w:pPr>
      <w:r>
        <w:t>Erwägungen</w:t>
      </w:r>
    </w:p>
    <w:p>
      <w:r>
        <w:rPr>
          <w:b/>
        </w:rPr>
        <w:t>E. 1.1</w:t>
      </w:r>
    </w:p>
    <w:p>
      <w:r>
        <w:t>Les mesures provisionnelles relatives à une procédure en modification (ou en complément) d'un jugement de divorce sont des décisions incidentes qui ne sont sujettes à recours immédiat que si elles peuvent causer un préjudice irréparable au sens de l' art. 93 al. 1 let. a LTF (arrêts 5A_151/2016 du 11 août 2016 consid. 1.1; 5A_641/2015 du 3 mars 2016 consid. 2.1 et les références).</w:t>
      </w:r>
    </w:p>
    <w:p>
      <w:r>
        <w:rPr>
          <w:b/>
        </w:rPr>
        <w:t>E. 1.2</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En revanche, lorsque les mesures provisionnelles litigieuses concernent le sort des enfants, la décision qui les ordonne entraîne un préjudice irréparable, car même le succès du recours au fond ne pourrait pas compenser rétroactivement l'exercice des prérogatives parentales dont l'intéressé a été frustré pendant la période écoulée (arrêt 5A_641/2015 précité consid. 2.2 et les références). En l'espèce, dès lors que la question du lieu de résidence des enfants fait l'objet des mesures provisionnelles litigieuses, l'arrêt entrepris doit être qualifié de décision incidente propre à causer un préjudice irréparable au sens de l' art. 93 al. 1 let. a LTF .</w:t>
      </w:r>
    </w:p>
    <w:p>
      <w:r>
        <w:rPr>
          <w:b/>
        </w:rPr>
        <w:t>E. 1.3</w:t>
      </w:r>
    </w:p>
    <w:p>
      <w:r>
        <w:t>Le recours a par ailleurs été déposé en temps utile ( art. 100 al. 1 LTF ), ainsi que dans la forme légale ( art. 42 LTF ), contre une décision rendue en matière civile ( art. 72 al. 1 LTF ) par une autorité supérieure statuant sur recours en dernière instance cantonale ( art. 75 al. 1 et 2 LTF ), dans une cause de nature non pécuniaire. La recourante a en outre pris part à la procédure devant l'autorité précédente ( art. 76 al. 1 let. a LTF ) et a un intérêt digne de protection à l'annulation ou à la modification de la décision attaquée ( art. 76 al. 1 let. b LTF ). Le recours est donc recevable au regard des dispositions précitées.</w:t>
      </w:r>
    </w:p>
    <w:p>
      <w:r>
        <w:rPr>
          <w:b/>
        </w:rPr>
        <w:t>E. 2</w:t>
      </w:r>
    </w:p>
    <w:p>
      <w:r>
        <w:t>Il ressort de l'état de fait de l'arrêt entrepris que l'intimé a quitté la Suisse pour les Etats-Unis avec ses deux fils à la fin du mois d'août 2015 et qu'ils sont tous trois désormais au bénéfice d'un visa leur permettant de s'établir dans ce pays pour une durée de quatre ans. La présente cause présente dès lors un élément d'extranéité qui peut influer sur la compétence des juridictions suisses.</w:t>
      </w:r>
    </w:p>
    <w:p>
      <w:r>
        <w:rPr>
          <w:b/>
        </w:rPr>
        <w:t>E. 2.1</w:t>
      </w:r>
    </w:p>
    <w:p>
      <w:r>
        <w:t>A teneur de l' art. 85 al. 1 LDIP , la compétence des autorités judiciaires ou administratives suisses,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RS 0.211.231.011). Ayant pour objet les mesures tendant à la protection de la personne et des biens de l'enfant, cette convention régit l'attribution de l'autorité parentale, le règlement de la garde et des relations personnelles, ainsi que l'instauration d'une curatelle (art. 1 et 3 CLaH96). Avant son entrée en vigueur, le 1</w:t>
      </w:r>
    </w:p>
    <w:p>
      <w:r>
        <w:t>er janvier 2009, le droit international privé suisse renvoyait, pour cette matière, à la Convention de La Haye du 5 octobre 1961 concernant la compétence des autorités et la loi applicable en matière de protection des mineurs (CLaH61; RS 0.211.231.01). D'ailleurs, cette dernière convention continue à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[RS 0.111]). Dans le cadre des relations avec un Etat n'ayant ratifié ni la CLaH96 ni la CLaH61, c'est la première qui s'applique compte tenu du renvoi général de l' art. 85 al. 1 LDIP (arrêt 5A_809/2012 du 8 janvier 2013 consid. 2.3.1 et les références citées).</w:t>
      </w:r>
    </w:p>
    <w:p>
      <w:r>
        <w:rPr>
          <w:b/>
        </w:rPr>
        <w:t>E. 2.2</w:t>
      </w:r>
    </w:p>
    <w:p>
      <w:r>
        <w:t>Aux termes de l'art. 5 CLaH96,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w:t>
      </w:r>
    </w:p>
    <w:p>
      <w:r>
        <w:t>perpetuatio fori en vertu duquel lorsqu'un tribunal est localement compétent au moment de la création de la litispendance, il le reste même si les faits constitutifs de sa compétence changent par la suite, ne s'applique donc pas. Cela étant, lorsque la nouvelle résidence habituelle de l'enfant se trouve dans un Etat non contractant, la compétence de l'autorité saisie peut être conservée, dans le sens de la</w:t>
      </w:r>
    </w:p>
    <w:p>
      <w:r>
        <w:t>perpetuatio fori ( ATF 142 III 1 consid. 2.1 p. 3 ss; arrêt 5A_809/2012 précité consid. 2.3.2 et les arrêts cités).</w:t>
      </w:r>
    </w:p>
    <w:p>
      <w:r>
        <w:rPr>
          <w:b/>
        </w:rPr>
        <w:t>E. 2.3</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(arrêts 5A_809/2012 du 8 janvier 2013 consid. 2.3.3 et les références citées; 5A_346/2012 du 12 juin 2012 consid. 4.1; 5A_650/2009 du 11 novembre 2009 consid. 5.2; 5A_220/2009 du 30 juin 2009 consid. 4.1.2; 5A_665/2010 du 2 décembre 2010 consid. 4.1 et les références citées).</w:t>
      </w:r>
    </w:p>
    <w:p>
      <w:r>
        <w:rPr>
          <w:b/>
        </w:rPr>
        <w:t>E. 2.4</w:t>
      </w:r>
    </w:p>
    <w:p>
      <w:r>
        <w:t>En l'occurrence, les Etats-Unis d'Amérique, où se trouvent actuellement les enfants, ne sont pas parties à la CLaH61 ni ne l'ont ratifiée. Par ailleurs, bien qu'ils soient signataires de la CLaH96, les Etats-Unis ne l'ont pas encore ratifiée de sorte que celle-ci n'est pas en vigueur (arrêt 5A_809/2012 précité consid. 2.4). Cependant, la CLaH96 est applicable en l'espèce en raison du renvoi de l' art. 85 al. 1 LDIP (cf.</w:t>
      </w:r>
    </w:p>
    <w:p>
      <w:r>
        <w:t>supra consid. 2.1). Dès lors que le principe de la</w:t>
      </w:r>
    </w:p>
    <w:p>
      <w:r>
        <w:t>perpetuatio fori est applicable lorsque l'enfant se trouve dans un Etat non contractant à la CLaH96 - ou dans un Etat qui ne l'a pas ratifiée - (cf.</w:t>
      </w:r>
    </w:p>
    <w:p>
      <w:r>
        <w:t>supra consid. 2.2), il suffit en l'espèce que les enfants aient eu leur résidence habituelle en Suisse au moment du dépôt de la requête tendant à autoriser leur déménagement aux Etats-Unis, à savoir le 6 juillet 2015, et peu importe qu'ils se soient ou non constitués une nouvelle résidence aux Etats-Unis depuis cette date (arrêt 5A_809/2012 précité consid. 2.4). Or, cela est manifestement le cas en l'espèce puisqu'il est incontesté que les enfants sont nés et ont toujours vécu en Suisse jusqu'à leur départ avec leur père à la fin du mois d'août 2015. La compétence des autorités suisses pour statuer dans la présente cause est par conséquent donnée.</w:t>
      </w:r>
    </w:p>
    <w:p>
      <w:r>
        <w:rPr>
          <w:b/>
        </w:rPr>
        <w:t>E. 3.1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p. 266).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4</w:t>
      </w:r>
    </w:p>
    <w:p>
      <w:r>
        <w:t>La recourante se plaint en premier lieu du fait que l'autorisation de déplacer le lieu de résidence des enfants aux Etats-Unis a été donnée aux termes d'une décision de mesures provisionnelles, rendue dans le cadre d'une procédure sommaire, et non à l'issue d'une décision au fond prise sur la base de mesures d'instruction plus poussées. Sans qu'elle invoque expressément l' art. 9 Cst. , on comprend toutefois de sa motivation que la recourante soulève un grief d'arbitraire dans l'application de l' art. 301a al. 2 CC ainsi que de l' art. 276 al. 1 CPC (applicable par analogie).</w:t>
      </w:r>
    </w:p>
    <w:p>
      <w:r>
        <w:rPr>
          <w:b/>
        </w:rPr>
        <w:t>E. 4.1</w:t>
      </w:r>
    </w:p>
    <w:p>
      <w:r>
        <w:t>Après l'ouverture d'un procès en modification d'un jugement de divorce, le prononcé de mesures provisionnelles analogues à celles de l' art. 276 al. 1 CPC (cf. art. 284 al. 3 CPC )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 5A_641/2015 précité consid. 4.1 et les références).</w:t>
      </w:r>
    </w:p>
    <w:p>
      <w:r>
        <w:rPr>
          <w:b/>
        </w:rPr>
        <w:t>E. 4.2</w:t>
      </w:r>
    </w:p>
    <w:p>
      <w:r>
        <w:t>Eu égard aux incidences qu'une autorisation de déplacer le lieu de résidence de l'enfant à l'étranger ( art. 301a al. 2 let. a CC ) aura en principe sur l'exercice du droit aux relations personnelles du parent restant en Suisse, il peut certes apparaître préférable que cette question soit tranchée directement au fond et non déjà au stade des mesures provisionnelles, ce notamment pour permettre une instruction complète incluant, si cela s'avère nécessaire, l'établissement d'un rapport d'évaluation sociale, voire d'une expertise familiale. Cela étant, la loi n'interdit pas à l'autorité cantonale de rendre des mesures provisionnelles au sens de l' art. 276 al. 1 CPC dans le cadre d'une procédure de modification du jugement de divorce si les conditions arrêtées par la jurisprudence pour ce faire sont données (cf.</w:t>
      </w:r>
    </w:p>
    <w:p>
      <w:r>
        <w:t>supra consid. 4.1).</w:t>
      </w:r>
    </w:p>
    <w:p>
      <w:r>
        <w:t>En l'occurrence, la Cour d'appel a suivi l'argumentation du tribunal de première instance en tant qu'il a relevé que le recourant avait inscrit les enfants dans un établissement scolaire bilingue français-anglais approprié disposant d'un programme adapté aux problèmes de dyslexie de C.________ et où les enfants pouvaient être ensemble. Le projet de déménagement intervenait en outre à un moment opportun dans le parcours de vie des enfants puisque, même s'ils étaient demeurés en Suisse, ils auraient de toute façon dû changer d'école à la rentrée d'août 2015. Au surplus, l'intimée n'était pas parvenue à démontrer qu'une solution adaptée aux problèmes de dyslexie de C.________ avait pu être trouvée dans le canton de Neuchâtel ou que des démarches en ce sens avaient été entreprises suite à la fermeture de l'Ecole X.________; la curatrice avait en outre déclaré qu'elle ne voyait pas très bien quel établissement scolaire serait à même de l'accueillir dans le canton.</w:t>
      </w:r>
    </w:p>
    <w:p>
      <w:r>
        <w:t>Au vu de ces éléments, il n'apparaît pas arbitraire de considérer que les circonstances du cas d'espèce étaient particulières et qu'il était nécessaire qu'une décision soit prise rapidement. En effet, l'intimé n'avait certes pas allégué que son départ pour les Etats-Unis devait impérativement avoir lieu en date du 15 août 2015, de sorte que rien ne justifiait qu'il soit quelque peu reporté afin de permettre notamment l'exercice du droit à la réplique de la recourante avant que l'autorité cantonale ne rende sa décision (cf. arrêt 5A_614/2015). Il n'en demeure pas moins que si l'autorisation de déménager au sens de l' art. 301a al. 2 CC n'était pas accordée avant la rentrée scolaire, les enfants allaient potentiellement être amenés à changer à deux reprises d'établissement scolaire dans un délai relativement bref, ce qui aurait été préjudiciable eu égard aux problèmes rencontrés par C.________, lequel n'avait au surplus aucune garantie de trouver en Suisse une place dans un établissement adapté. Ainsi, bien qu'on puisse s'interroger sur l'urgence à rendre des mesures provisionnelles dans le cas d'espèce, on ne saurait, compte tenu de l'ensemble des circonstances, singulièrement de l'imminence de la rentrée scolaire et des dispositions déjà prises par le recourant aux Etats-Unis s'agissant notamment de la scolarisation des enfants sur place, de son nouvel emploi et du logement devant les accueillir, considérer que la cour cantonale a appliqué arbitrairement ( art. 9 Cst. ) le droit fédéral en autorisant provisoirement l'intimé à déménager avec les enfants. Autant que recevable, le grief de la recourante sur ce point doit par conséquent être rejeté.</w:t>
      </w:r>
    </w:p>
    <w:p>
      <w:r>
        <w:rPr>
          <w:b/>
        </w:rPr>
        <w:t>E. 5</w:t>
      </w:r>
    </w:p>
    <w:p>
      <w:r>
        <w:t>La recourante reproche ensuite pour l'essentiel à la cour cantonale d'avoir retenu à tort que l'autorisation de déménager aux Etats-Unis était dans l'intérêt des enfants. Elle soutient à cet égard que les juges précédents ont abusé de leur pouvoir d'appréciation dans l'application de l' art. 301a al. 2 CC et, ce faisant, sont tombés dans l'arbitraire.</w:t>
      </w:r>
    </w:p>
    <w:p>
      <w:r>
        <w:rPr>
          <w:b/>
        </w:rPr>
        <w:t>E. 5.1</w:t>
      </w:r>
    </w:p>
    <w:p>
      <w:r>
        <w:t>Examinant la question sous l'angle de l'intérêt des enfants, l'autorité cantonale a, dans un premier temps, relevé qu'il était admis par tous, y compris par la recourante, que les enfants se sentaient bien sous la garde de leur père, ce qu'ils avaient confirmé de manière claire lors de leur audition devant le Tribunal civil. Ils acceptaient en outre très bien la relation de leur père avec sa nouvelle compagne, elle-même mère d'un enfant plus âgé de quelques années. Durant la période antérieure au déménagement, l'intimé avait fait preuve d'un sens marqué de ses responsabilités paternelles puisqu'il avait déplacé le lieu de son activité professionnelle et de son propre domicile pour pouvoir assumer la prise en charge, puis la garde des enfants. Il s'était investi fortement au sein du comité luttant pour le maintien de l'Ecole X.________ où son fils cadet souffrant de dyslexie était scolarisé et l'attestation délivrée le 25 novembre 2015 par l'école bilingue de Y.________ (Californie) démontrait qu'il poursuivait ses efforts en vue d'une scolarité réussie de celui-ci. Il avait fait ouvertement part de son projet de départ pour les Etats-Unis à la recourante et en avait discuté avec les enfants pour sonder leurs craintes et souhaits à ce sujet, de sorte que ce projet ne " frapp[ait] pas par l'égoïsme de son auteur " et qu'aucun indice n'indiquait qu'un tel départ visait à nuire à la mère des enfants ou à se " débarrasser d'elle ". Le projet de l'intimé avait en outre été soigneusement élaboré et les visas déposés à titre de preuve le 15 janvier 2016, permettant à lui-même et à ses fils de demeurer aux Etats-Unis jusqu'au 2 décembre 2019, démontraient le sérieux de la démarche.</w:t>
      </w:r>
    </w:p>
    <w:p>
      <w:r>
        <w:t>La cour cantonale a également relevé que les relations entre les enfants et leur mère allaient certes être entravées par la distance, mais qu'il fallait toutefois observer que, dans l'année précédant le déménagement, ces relations avaient dû être ramenées à un cadre très limité, à savoir trois heures par mois en présence d'un infirmier. Eu égard à ces circonstances, le déménagement n'avait pas entraîné un bouleversement aussi extraordinaire que si la garde avait été partagée. Au cours de leur audition, les enfants avaient décrit les contacts téléphoniques réguliers qu'ils avaient avec leur mère, montrant à la fois qu'ils tenaient à cette relation et qu'ils ne souffraient pas de son cadre limité. Ils avaient également fait part de leur souhait de vivre aux Etats-Unis avec leur père, sans émettre de réserve et sans qu'il y ait lieu de penser qu'ils avaient été influencés par des pressions de celui-ci. Les professionnels intervenus dans la période antérieure au déménagement, à savoir la curatrice et l'infirmier qui avaient suivi de près l'évolution des relations familiales durant l'année précédente ainsi que la référente de C.________ à l'Ecole X.________, s'étaient tous prononcés en faveur du projet de départ.</w:t>
      </w:r>
    </w:p>
    <w:p>
      <w:r>
        <w:t>Enfin, la cour cantonale a estimé qu'un refus d'autorisation de demeurer avec les enfants aux Etats-Unis et une injonction de retour en Suisse auraient des effets très négatifs, voire catastrophiques, pour l'ensemble de la famille. L'intimé se verrait en effet contraint soit de renoncer à sa nouvelle vie sociale et professionnelle soit de se séparer de ses fils. Il paraissait en outre inconcevable que ces derniers puissent revenir auprès de leur mère et, dans cette hypothèse, ils manifesteraient envers elle une rancoeur peut-être insurmontable; la cour cantonale s'est à cet égard référée aux interrogations teintées de contrariété qu'ils avaient eues lors de leurs auditions par l'APEA (22 juin 2015) et par le Tribunal civil (30 novembre 2015).</w:t>
      </w:r>
    </w:p>
    <w:p>
      <w:r>
        <w:t>La Cour d'appel a en définitive estimé que, au terme de quelques mois d'expérience aux Etats-Unis, il y avait lieu de confirmer plus encore qu'avant le départ l'autorisation pour l'intimé de déménager avec ses fils aux Etats-Unis. S'agissant des relations personnelles de la recourante avec ses fils, elle a relevé qu'elles avaient fait l'objet d'une convention aussi précise que les circonstances le permettaient et que celle-ci devrait, le cas échéant, être adaptée ou complétée dans le cadre de la procédure en modification du jugement de divorce pendante au fond.</w:t>
      </w:r>
    </w:p>
    <w:p>
      <w:r>
        <w:rPr>
          <w:b/>
        </w:rPr>
        <w:t>E. 5.2</w:t>
      </w:r>
    </w:p>
    <w:p>
      <w:r>
        <w:t>La recourante soutient que le projet de l'intimé de s'établir aux Etats-Unis avec les enfants était nourri de longue date et avait été élaboré dans son seul intérêt et non dans celui des enfants. Cela ressortait en particulier de la chronologie des faits et des déclarations de l'intimé, de sorte que la cour cantonale avait retenu arbitrairement qu'il ne s'agissait pas d'un projet égoïste au vu du contexte dans lequel il avait été émis. La recourante reproche également à la cour cantonale d'avoir omis de tenir compte du risque de déstabilisation occasionné par le déménagement, bien qu'elle eût développé cet aspect autant dans son appel du 27 juillet 2015 que dans sa réplique du 18 novembre 2015, et d'avoir, ce faisant, abusé de son pouvoir d'appréciation et constaté les faits de manière arbitraire. Il ressortait en effet du dossier que les enfants venaient de retrouver une certaine stabilité et sérénité, de sorte qu'il était contradictoire de leur imposer un nouveau déménagement définitif aux Etats-Unis. Le fait qu'ils vivaient à présent déjà depuis plusieurs mois dans ce pays ne permettait pas de nuancer ce risque de déstabilisation puisque l'absence de leur mère allait se faire sentir sur la durée, en sus des difficultés d'intégration.</w:t>
      </w:r>
    </w:p>
    <w:p>
      <w:r>
        <w:t>La recourante reproche également à la Cour d'appel d'avoir abusé de son pouvoir d'appréciation et constaté les faits de manière arbitraire en omettant de tenir compte du risque professionnel et financier que représentait un déménagement aux Etats-Unis. Elle soutient que la situation professionnelle de l'intimé sur place restait " inquiétante " et que les pièces qu'il avait produites en lien avec son emploi ne fournissaient aucune garantie quant à la durée de celui-ci et la stabilité de la société qui l'avait engagé, de sorte que rien ne permettait de penser que la sécurité matérielle des enfants était assurée. Le type de visa qu'il avait obtenu était en outre délivré à des personnes qui envisageaient de diriger ou de créer une société dans laquelle elles ont investi, ce qui démontrait qu'il ne dispose pas d'un emploi salarié. Elle en voulait pour preuve que l'intimé n'était pas au bénéfice d'un contrat de travail écrit et avait pu s'absenter pour une période relativement longue en plein mois de novembre pour les championnats du monde de raid au Brésil.</w:t>
      </w:r>
    </w:p>
    <w:p>
      <w:r>
        <w:t>La recourante fait enfin grief à la cour cantonale d'avoir estimé de manière choquante qu'il n'était pas envisageable de contraindre le père à se séparer de ses enfants alors que c'était précisément ce qu'elle lui avait imposé et d'avoir retenu sans aucun fondement que, en cas de refus d'autorisation de déménager, la rancoeur qui se développerait chez les enfants empêcherait tout retour auprès d'elle.</w:t>
      </w:r>
    </w:p>
    <w:p>
      <w:r>
        <w:rPr>
          <w:b/>
        </w:rPr>
        <w:t>E. 6</w:t>
      </w:r>
    </w:p>
    <w:p>
      <w:r>
        <w:t>Sous l'empire du nouveau droit, la notion de " droit de garde " (</w:t>
      </w:r>
    </w:p>
    <w:p>
      <w:r>
        <w:t>Obhutsrecht ) - qui se définissait auparavant comme la compétence de déterminer le lieu de résidence et le mode d'encadrement de l'enfant ( ATF 136 III 353 consid. 3.2 p. 356; 128 III 9 consid. 4a p. 9 s.) - a été remplacée par le " droit de déterminer le lieu de résidence de l'enfant " (</w:t>
      </w:r>
    </w:p>
    <w:p>
      <w:r>
        <w:t>Recht den Aufenthaltsort des Kindes zu bestimmen ), qui constitue une composante à part entière de l'autorité parentale ( art. 301a al. 1 CC ). Ainsi, lorsque l'autorité parentale est conjointe, ce qui est désormais la règle (art. 296 al. 2, 298a al. 1, 298b al. 2 et 298d al. 1 CC), l'accord de l'autre parent, du juge ou de l'autorité de protection de l'enfant est un préalable nécessaire pour déplacer le lieu de résidence de l'enfant à l'étranger ou dans un endroit ayant un impact important pour l'exercice de l'autorité parentale ou pour les relations personnelles de l'autre parent ( art. 301a al. 2 CC ).</w:t>
      </w:r>
    </w:p>
    <w:p>
      <w:r>
        <w:t>La décision du juge ou de l'autorité de protection de l'enfant sera prise dans l'intérêt de l'enfant, lequel est protégé par la Constitution ( art. 11 Cst. ) et constitue la ligne directrice pour l'ensemble des affaires se rapportant aux enfants ( ATF 141 III 328 consid. 5.4 p. 340; 141 III 312 consid. 4.2.4 p. 319; 129 III 250 consid. 3.4.2 p. 255). Si cet intérêt est préservé, l'autorisation de déménager pourra être accordée, si nécessaire après révision des modalités régissant la prise en charge et les relations personnelles de l'enfant (Message du 16 novembre 2011 concernant une modification du Code civil suisse [Autorité parentale], FF 2011 p. 8345 ad art. 301a CC ).</w:t>
      </w:r>
    </w:p>
    <w:p>
      <w:r>
        <w:t>Considérant que la liberté personnelle ( art. 10 al. 2 Cst. ), la liberté d'établissement ( art. 24 Cst. ) ainsi que la liberté économique ( art. 27 Cst. )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 art. 301a CC (Message précité, FF 2011 p. 8344 s. ad art. 301a CC ).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 art. 301a al. 5 CC (arrêts 5A_450/2015 du 11 mars 2016 consid. 2.6 destiné à la publication; 5A_945/2015 du 7 juillet 2016 consid. 4.3 destiné à la publication).</w:t>
      </w:r>
    </w:p>
    <w:p>
      <w:r>
        <w:t>Les critères développés par le Tribunal fédéral en lien avec l'attribution de la garde dans le cadre d'une procédure de séparation ou de divorce peuvent être transposés à l'application de l' art. 301a CC . Les intérêts des parents doivent ainsi être relégués au second plan lorsqu'il s'agit de déterminer la nouvelle attribution des droits parentaux (arrêt 5A_945/2015 précité consid. 4.4).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 ATF 136 I 178 consid. 5.3 p. 180 s.; 115 II 206 consid. 4a p. 209; arrêts 5A_945/2015 précité consid. 4.4; 5A_450/2015 précité consid. 2.7; 5A_976/2014 du 30 juillet 2015 consid. 2.3; 5A_46/2015 du 26 mai 2015 consid. 4.4.2; 5A_972/2013 du 23 juin 2014 consid. 3; 5A_319/2013 du 17 octobre 2013 consid. 2.1; 5A_157/2012 du 23 juillet 2012 consid. 3.1).</w:t>
      </w:r>
    </w:p>
    <w:p>
      <w:r>
        <w:t>Pour apprécier ces critères, le juge du fait dispose d'un large pouvoir d'appréciation ( ATF 115 II 317 consid. 2 et 3 p. 319; arrêts 5A_848/2014 du 4 mai 2015 consid. 2.1.2; 5A_976/2014 du 30 juillet 2015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w:t>
      </w:r>
    </w:p>
    <w:p>
      <w:r>
        <w:rPr>
          <w:b/>
        </w:rPr>
        <w:t>E. 7</w:t>
      </w:r>
    </w:p>
    <w:p>
      <w:r>
        <w:t>En l'espèce, la recourante méconnaît la jurisprudence sus-exposée en tant que son argumentation tend pour l'essentiel à démontrer qu'il serait dans l'intérêt des enfants de demeurer avec leur père en Suisse dans un environnement familier plutôt que de risquer de les déstabiliser par un déménagement aux Etats-Unis. Or, comme cela ressort de la jurisprudence développée en lien avec cette question, il ne peut être fait interdiction à un parent de déménager seul, la question déterminante étant uniquement de savoir s'il est dans l'intérêt de l'enfant de suivre le parent qui envisage de déménager ou de demeurer en Suisse avec l'autre parent. En l'occurrence, la deuxième solution n'apparaît pas envisageable en l'état et l'intimée ne remet d'ailleurs pas en cause l'attribution des droits parentaux. Les enfants vivent en effet auprès de leur père depuis le 27 novembre 2014 et la recourante n'a disposé, dans l'année précédant le déménagement de l'intimé, que d'un droit de visite très restreint limité à trois heures par mois en présence d'un infirmier. Il est en revanche clair qu'il est dans l'intérêt des enfants qu'ils demeurent auprès de leur père aux Etats-Unis. Lors de leur audition devant le Tribunal civil, les enfants ont en effet tous deux déclaré se plaire aux Etats-Unis, être satisfaits de leur vie là-bas et désirer y rester. Tous les professionnels les ayant suivis s'étaient d'ailleurs prononcé en faveur de ce départ. La cour cantonale s'étant fondée, pour prendre sa décision, sur l'avis de ces derniers, sur l'audition des enfants ainsi que sur la manière dont l'intimé s'est investi pour leur bien-être et pour qu'ils assimilent progressivement l'idée de partir vivre aux Etats-Unis dans les mois précédant le déménagement, c'est à tort que la recourante lui reproche d'avoir arbitrairement fait abstraction du risque de déstabilisation et de difficultés d'intégration des enfants. Contrairement à ce que soutient la recourante, la cour cantonale a également tenu compte des répercussions qu'aurait le déménagement sur les relations des enfants avec leur mère, rappelant toutefois que celles-ci étaient déjà très limitées avant le départ et relevant que les enfants n'avaient manifesté aucune souffrance sur ce point lors de leur audition, se déclarant tous deux satisfaits de la fréquence des contacts avec leur mère.</w:t>
      </w:r>
    </w:p>
    <w:p>
      <w:r>
        <w:t>L'autorité cantonale n'a pas non plus omis d'examiner le sérieux des démarches de l'intimé puisqu'elle a relevé que les visas produits à titre de preuves lui permettaient de demeurer aux Etats-Unis avec ses fils jusqu'au 2 décembre 2019. En tant que la recourante soutient que le type de visa délivré à l'intimé ne lui permettrait pas de bénéficier d'un emploi salarié mais uniquement de travailler en qualité d'indépendant, ce que confirmeraient l'inexistence d'un contrat de travail écrit et son absence relativement longue des Etats-Unis au mois de novembre 2015, elle ne fait qu'opposer des spéculations irrecevables à la motivation de l'autorité cantonale. Les craintes émises par la recourante quant à la situation financière de l'intimé semblent d'ailleurs infondées puisque rien ne laisse présager que l'intimé rencontrerait des difficultés pour assumer l'écolage et subvenir aux besoins de ses enfants depuis qu'il vit aux Etats-Unis.</w:t>
      </w:r>
    </w:p>
    <w:p>
      <w:r>
        <w:t>Enfin, en tant que la recourante reproche à la cour cantonale d'avoir estimé qu'il n'était pas envisageable de contraindre l'intimé à se séparer de ses enfants alors que c'était précisément ce qu'elle lui avait imposé et d'avoir retenu que la rancoeur qui se développerait chez les enfants s'ils ne pouvaient demeurer aux Etats-Unis empêcherait tout retour auprès de leur mère, ses critiques sont infondées. Si la cour cantonale a effectivement fait état de ces éléments, il apparaît qu'elle ne les a mentionnés qu'à titre superfétatoire, car rien n'indique qu'ils aient été déterminants pour son appréciation. La recourante ne saurait au demeurant comparer une éventuelle séparation des enfants de leur père, qui s'occupe d'eux au quotidien et constitue leur principale personne de référence depuis plus d'une année et demie, avec un éloignement de leur mère qui ne les voyait que durant trois heures par mois au moment de leur départ pour les Etats-Unis. Au surplus, il n'y avait rien d'arbitraire à considérer que les enfants développeraient probablement une certaine rancoeur envers leur mère s'ils devaient revenir en Suisse puisque leur incompréhension face au refus de leur mère de les laisser demeurer aux Etats-Unis ressort déjà de leurs déclarations devant le Tribunal civil.</w:t>
      </w:r>
    </w:p>
    <w:p>
      <w:r>
        <w:t>Compte tenu de ce qui précède, force est de constater que la cour cantonale n'a pas fait une application arbitraire de l' art. 301a al. 2 CC , ni abusé de son pouvoir d'appréciation en la matière, en considérant qu'il était dans l'intérêt supérieur des enfants d'autoriser provisoirement le déplacement de leur lieu de résidence aux Etats-Unis.</w:t>
      </w:r>
    </w:p>
    <w:p>
      <w:r>
        <w:rPr>
          <w:b/>
        </w:rPr>
        <w:t>E. 8</w:t>
      </w:r>
    </w:p>
    <w:p>
      <w:r>
        <w:t>En définitive, le recours est rejeté dans la mesure de sa recevabilité. Les frais judiciaires sont mis à la charge de la recourante qui succombe ( art. 66 al. 1 LTF ). Il n' 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