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272/2017 vom 7. November 2017</w:t>
      </w:r>
    </w:p>
    <w:p>
      <w:r>
        <w:t>Bundesgericht, 2017-11-07, DE</w:t>
      </w:r>
    </w:p>
    <w:p>
      <w:r>
        <w:rPr>
          <w:b/>
        </w:rPr>
        <w:t xml:space="preserve">Quelle: </w:t>
      </w:r>
      <w:r>
        <w:t>https://mcp.opencaselaw.ch/entscheid/bger_5A_272_2017</w:t>
      </w:r>
    </w:p>
    <w:p>
      <w:r>
        <w:t>FR: TF 5A 272/2017 du 7 novembre 2017</w:t>
      </w:r>
    </w:p>
    <w:p>
      <w:r>
        <w:t>IT: TF 5A 272/2017 del 7 novembre 2017</w:t>
      </w:r>
    </w:p>
    <w:p>
      <w:pPr>
        <w:pStyle w:val="Heading2"/>
      </w:pPr>
      <w:r>
        <w:t>Regeste</w:t>
      </w:r>
    </w:p>
    <w:p>
      <w:r>
        <w:t>Forderung | Erbrecht</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75 Abs. 1 und 90 BGG). Der Streitwert übersteigt Fr. 30'000.-- (Art. 74 Abs. 1 Bst. b BGG). Die Beschwerde in Zivilsachen ist damit grundsätzlich zulässig. Die Beschwerdeführer sind gemäss Art. 76 Abs. 1 BGG zur Beschwerde berechtigt und die Beschwerdefrist ist eingehalten ( Art. 100 Abs. 1 BGG ). Insofern kann auf die Beschwerde eingetreten werden.</w:t>
      </w:r>
    </w:p>
    <w:p>
      <w:r>
        <w:rPr>
          <w:b/>
        </w:rPr>
        <w:t>E. 1.2</w:t>
      </w:r>
    </w:p>
    <w:p>
      <w:r>
        <w:t>Die mit der Beschwerde in Zivilsachen neu eingereichten Beilagen (vgl. Art. 99 Abs. 1 BGG ) betreffen nicht das Urteil in der Sache, sondern hauptsächlich den Antrag auf Gewährung der aufschiebenden Wirkung; ihm wurde bereits entsprochen. Für die Hauptsache bleiben sie unbeachtlich.</w:t>
      </w:r>
    </w:p>
    <w:p>
      <w:r>
        <w:rPr>
          <w:b/>
        </w:rPr>
        <w:t>E. 2</w:t>
      </w:r>
    </w:p>
    <w:p>
      <w:r>
        <w:t>Das Obergericht prüfte nur die Urteilsfähigkeit von F.________ beim Abschluss der Vereinbarung vom 6. März 2004. Mit der Eventualerwägung des Bezirksgerichts, für den Fall ihrer Urteilsfähigkeit lägen Willensmängel vor, hat sich das Obergericht nicht befasst. Deshalb prüft das Bundesgericht auch nur die Frage, ob das Obergericht zu Recht auf Urteilsunfähigkeit geschlossen hat. Auf die Ausführungen der Beschwerdeführer zu den (fehlenden) Willensmängeln ist im Hinblick auf den Ausgang des Verfahrens nicht einzutreten.</w:t>
      </w:r>
    </w:p>
    <w:p>
      <w:r>
        <w:rPr>
          <w:b/>
        </w:rPr>
        <w:t>E. 3</w:t>
      </w:r>
    </w:p>
    <w:p>
      <w:r>
        <w:t>Die Vorinstanz hielt den Vertrag vom 6. März 2004wegen Urteilsunfähigkeit von F.________ beim Vertragsschluss für unwirksam und sprach deshalb eine bereicherungsrechtliche Rückforderung des güterrechtlichen Anteils von F.________ und eine Entschädigung für die Nutzniessung, beruhend auf einem bestehenden Nutzniessungsrecht, zu. Die Vorinstanz erwog, ein krankhafter Zustand wie eine geistige Behinderung oder eine psychische Störung von F.________ stehe nicht zur Debatte. Dasselbe gelte für den von den Beklagten geforderten Nachweis einer Veränderung der Persönlichkeit von F.________ im Zeitraum 1987 und 2004, nämlich der Verlust intakter intellektueller Fähigkeiten oder Willens- und Charakterfestigkeit. Es gehe schlicht und einzig um die Frage, ob F.________ den Vertrag vom 6. März 2004 im Bewusstsein über die Bedeutung und Zweckmässigkeit des Vertrages, namentlich die Höhe der Schenkung und die Auswirkungen der unentgeltlichen Zuwendung (intellektuelle Komponente), sowie aus eigenem Willen abschloss, was wohl nicht das Ausbleiben jeglicher Beeinflussung erfordere, aber die Fähigkeit, einer Beeinflussung widerstehen zu können. Sodann stellte die Vorinstanz fest, dass F.________ nicht annäherungsweise Kenntnis gehabt habe vom Wert der Ansprüche, auf die sie im Vertrag vom 6. März 2004 verzichtet habe. Anders als beim Ehevertrag und beim Testament (Sachverhalt Bst. A.c) sei sie beim vorliegenden Verzicht nicht beraten worden und sich der Bedeutung und der Auswirkungen nicht bewusst gewesen. Die Beschwerdeführer hätten sie an ihrem Beratungsprozess für den Vertrag vom 6. März 2004 nicht beteiligt. F.________ habe sich schon während der Ehe nicht um die rechtlichen und finanziellen Belange gekümmert, ausser ums Haushaltsgeld und Zahlungen am Postschalter mit dem Quittungsbuch. Dafür sei ihr Mann zuständig gewesen. Nach seiner Hospitalisation sei sie von ihrer Schwägerin N.________ unterstützt worden, ab Anfang 2003 dann vom ältesten Stiefsohn, A.________ (Beschwerdeführer 1). Ausserdem habe sie die normale Volksschule besucht und danach die in der Klage erwähnten Arbeiten erledigt. Der Schlussfolgerung der Erstinstanz, F.________ sei mit der Besorgung der administrativen und finanziellen Angelegenheiten überfordert gewesen, sei zuzustimmen. Die Nachlassteilung unter Ehegatten, der eine güterrechtliche Auseinandersetzung vorauszugehen habe, stelle für eine 80-jährige Laiin ohne besondere Erfahrung in rechtlichen, finanziellen und administrativen Belangen eine äusserst komplexe Sache dar. Die Vorinstanz hielt die Aussagen des Hausarztes Dr. med. O.________, nach dessen Dafürhalten die Fähigkeiten von F.________, sich um Finanzielles, Administratives und Rechtliches zu kümmern, in den Jahren 2002 bis 2004 noch intakt waren, für ungeeignet, um daraus Schlüsse auf die Vertragswirksamkeit zu ziehen, nachdem er nie mit ihr über finanzielle Belange gesprochen habe. Seine Aussage könne sich nicht auf komplexe Verträge beziehen. Der Inhalt des Vertrags vom 6. März 2004 sei, soweit F.________ betreffend, intransparent. Einzig der Verzicht auf die Nutzniessung sei explizit erwähnt, aber nicht wertmässig aufgeführt. Die Beschwerdeführer hätten den Wert zwar ermittelt (Sachverhalt Bst. A.d), aber nicht in den Vertrag aufgenommen und ihn F.________ auch nicht mitgeteilt. Weiter habe es keine Angaben zur Höhe ihres güterrechtlichen Anspruchs gegeben. Der Erhalt von Kontounterlagen ändere nichts daran, dass sie den Wert der Ansprüche, auf die sie verzichtete, nicht gekannt habe, auch nicht annäherungsweise. Darüber hinaus sei der Inhalt des Vertrags vom 6. März 2004 in höchstem Mass unvernünftig, weil sie, bei altersbedingt steigenden Kosten und einem Renteneinkommen von etwas über Fr. 20'000.-- pro Jahr auf Vermögen von über Fr. 25'000.-- verzichtet habe, so dass sie früher oder später zwangsläufig zum Sozialfall werden musste, obschon sie zeitlebens alles getan habe, um Armengenössigkeit zu vermeiden. Darauf zu vertrauen, dass sie gesund bleiben und in ihrer Alterswohnung sterben würde, wäre in höchstem Masse unvernünftig. Jeder halbwegs vernünftige Mensch würde sich in dieser Situation vor der Unterzeichnung fachmännisch beraten lassen. Für die Behauptung, dass sie mit der Schenkung an die Beschwerdeführer habe einen Vermögensabfluss an ihre deutsche Verwandtschaft verhindern wollen, gebe es keine Anhaltspunkte, weil sie die Beschwerdeführer schon im Testament vom 16. November 1987 bedacht habe. Sollte sie das aber gleichwohl bezweckt haben, dann wäre dies ein weiteres Indiz dafür, dass sie über ihre Verhältnisse nicht mehr Bescheid gewusst habe. Ob die Beschwerdeführer für den Verzicht an F.________ herangetreten sind oder ob es umgekehrt war, müsse offen bleiben, sei aber nicht entscheidend. Ab Januar 2003 habe der Beschwerdeführer 1 die finanziellen und administrativen Angelegenheiten von F.________ erledigt. Sie habe ihm so vertraut wie ihrem Ehemann, der dessen Rolle übernommen habe. Entscheidend sei nicht, wie das Vertrauen bezeichnet werde, sondern wie es sich auf das Handeln von F.________ ausgewirkt habe. Sie habe dem Vertrag vom 6. März 2004 zugestimmt, obschon sie mit dem für sie äusserst komplexen und intransparenten Geschäft überfordert und über die Dimension des Verzichts nicht informiert gewesen sei und selber nicht habe darauf schliessen können, weil sie sich der Tragweite des Verzichts nicht bewusst gewesen sei und darauf vertraut habe, dass die Beschwerdeführer - wie zuvor ihr Ehemann - in ihrem wohlverstandenen Interesse handelten. Die Vorinstanz habe zu Recht von "Vertrauensseligkeit" und "alters- und situationsbedingter übermässiger Beeinflussbarkeit" gesprochen.</w:t>
      </w:r>
    </w:p>
    <w:p>
      <w:r>
        <w:rPr>
          <w:b/>
        </w:rPr>
        <w:t>E. 4</w:t>
      </w:r>
    </w:p>
    <w:p>
      <w:r>
        <w:t>Die Beschwerdeführer machen Gehörsverletzungen, Fehler bei der Anwendung von Art. 16 ZGB zur Urteilsfähigkeit und eine offensichtlich unrichtige bzw. willkürliche Sachverhaltsfeststellung geltend. Bei den Gehörsverletzungen geht es um Verfahrensfehler, die teilweise ZPO-Bestimmungen zur Beweisabnahme betreffen. Was die Beschwerdeführer als Verfahrensfehler und zur Sachverhaltsfeststellung rügen, kann hier offen bleiben, weil das Bundesgericht bereits mit der Prüfung der Anwendung von Art. 16 ZGB zu einem Entscheid gelangt. In rechtlicher Hinsicht werfen die Beschwerdeführer den Vorinstanzen vor, von einem falschen Begriff der Urteilsunfähigkeit ausgegangen zu sein und, losgelöst vom Geisteszustand, den sie als intakt erklärt hätten, bzw. aus einem angenommenen Geisteszustand, insbesondere über eine unzulässige Inhaltskontrolle zum Vertrag vom 6. März 2004 auf die Urteilsunfähigkeit von F.________ geschlossen zu haben. Ferner rügen die Beschwerdeführer, es fehle an rechtlichen Feststellungen zur Einsicht bzw. Entschlusskraft von F.________ in Bezug auf das Einholen von sachkundigem Rat. Schliesslich erheben sie Rügen betreffend die Beeinflussung von F.________ zum Verzicht auf das Einholen von sachkundigem Rat.</w:t>
      </w:r>
    </w:p>
    <w:p>
      <w:r>
        <w:rPr>
          <w:b/>
        </w:rPr>
        <w:t>E. 5.1</w:t>
      </w:r>
    </w:p>
    <w:p>
      <w:r>
        <w:t>Das Bundesgericht prüft behauptete Rechtsverletzungen gemäss Art. 95 f. BGG grundsätzlich frei ( Art. 106 Abs. 1 BGG ), vorliegend also die Anwendung von Art. 16 ZGB zur Urteilsfähigkeit.</w:t>
      </w:r>
    </w:p>
    <w:p>
      <w:r>
        <w:rPr>
          <w:b/>
        </w:rPr>
        <w:t>E. 5.2</w:t>
      </w:r>
    </w:p>
    <w:p>
      <w:r>
        <w:t>Die Beurteilung der Urteilsfähigkeit zum Vertragsschluss am 6. März 2004 richtet sich nach Art. 16 ZGB , der auf den 1. Januar 2013 hin revidiert wurde. Ob gemäss Art. 5 Abs. 2 SchlT ZGB die alte Fassung (so das Bezirksgericht im erstinstanzlichen Urteil) oder die neue (so die Vorinstanz im angefochtenen Urteil) anzuwenden ist, kann hier offen bleiben, weil das Ergebnis gleich bleibt (vgl. auch Urteil 4A_421/2016 vom 13. Dezember 2016 E. 5.3).</w:t>
      </w:r>
    </w:p>
    <w:p>
      <w:r>
        <w:rPr>
          <w:b/>
        </w:rPr>
        <w:t>E. 5.3</w:t>
      </w:r>
    </w:p>
    <w:p>
      <w:r>
        <w:t>Urteilsfähig ist gemäss Art. 16 ZGB (in der seit 1. Januar 2013 gültigen Fassung) jede Person, der nicht wegen ihres Kindesalters, infolge geistiger Behinderung, psychischer Störung, Rausch oder ähnlicher Zustände die Fähigkeit mangelt, vernunftgemäss zu handeln. Wer nicht urteilsfähig ist, vermag unter Vorbehalt der gesetzlichen Ausnahmen durch seine Handlungen keine rechtliche Wirkung herbeizuführen ( Art. 18 ZGB ). Die Rechtsfolge der Unwirksamkeit einer streitigen Handlung knüpft an die Voraussetzungen der Urteils un fähigkeit als rechtshindernde Tatsachen (so schon BGE 45 II 43 E. 3; Hans Peter Walter, Berner Kommentar, 2015, N. 494 zu Art. 8 ZGB ). Die Fähigkeit Volljähriger, vernunftgemäss zu handeln, ist der Normalfall, von dem der Gesetzgeber zum Schutz von Vertrauen und Verkehrssicherheit ohne jeden weiteren Beweis ausgeht (vgl. Walter, a.a.O., N. 309 und 494 f.). Wer sich für die Unwirksamkeit einer Handlung auf die Urteils un fähigkeit beruft, hat demnach einen der in Art. 16 ZGB umschriebenen Schwächezustände und die daraus folgende Beeinträchtigung der Fähigkeit vernunftgemässen Handelns zu beweisen (Hauptbeweis). 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 BGE 124 III 5 E. 4: psychoorganisches Syndrom senilsklerotischer Genese und damit eine Geistesschwäche im Rechtssinn; Urteile 5A_859/2014 vom 17. März 2015 E. 4: anhaltender "trouble délirant persistant"; 5A_191/2012 vom 12. Oktober 2012 E. 4.2: fortgeschrittene Demenz des Typs Alzheimer; 5A_436/2011 vom 12. April 2012 E. 5.4: Demenz vaskulären Ursprungs; hatte Schwierigkeiten, die Folgen seiner Handlungen zu begreifen; 5A_723/2008 vom 19. Januar 2009 E. 3.1 und 4.1: schweres psychoorganisches Syndrom, senile Demenz des Typs Alzheimer; 5C.282/2006 vom 2. Juli 2007 E. 3.1: starkes demenzielles Syndrom eines 82-Jährigen; 5C.259/2002 vom 6. Februar 2003 E. 3: Symptome einer senilen Demenz des Typs Alzheimer, Gedächtnis- und Auffassungsstörungen, hatte im fraglichen Zeitraum nach längst verstorbenen Angehörigen gefragt; 5C.258/2000 vom 16. Januar 2001 E. 3.a/aa: Arteriosklerose mit allgemeinen psychoorganischen Symptomen, Parkinson, Störungen des Nervensystems und des psychischen Gleichgewichts sowie Epilepsie). Die Unfähigkeit, vernunftgemäss zu handeln, wird hingegen nicht vermutet und ist zu beweisen (Hauptbeweis), wenn die handelnde Person infolge periodisch verabreichter Medikamente vorübergehend zeitweise örtlich und zeitlich desorientiert ist (Urteil 5A_12/2009 vom 25. März 2009 E. 2.3) oder nur geringe Schwächen aufweist, beispielsweise im fortgeschrittenen Alter nur gebrechlich, gesundheitlich angeschlagen und zeitweise verwirrt ist (Urteil 5C.193/2004 vom 17. Januar 2005 E. 4, in: ZBGR 87/2006 S. 111 f.), lediglich Absenzen infolge eines Hirnschlages hat (Urteil 5C.98/2005 vom 25. Juli 2005 E. 2.3.2, in: Pra 96/2007 Nr. 17 S. 99) oder bloss an altersbedingten Erinnerungslücken leidet (Urteil 5A_204/2007 vom 16. Oktober 2007 E. 5, zusammengefasst in: successio 2008 S. 243 f.).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 BGE 124 III 5 E. 1b mit Hinweisen). Sodann kann sie aufzeigen, dass die Person trotz ihres Allgemeinzustandes mit Bezug auf die streitige Handlung in der Lage war, vernunftgemäss zu handeln (Relativität der Urteilsfähigkeit; BGE 134 II 235 E. 4.3.2).</w:t>
      </w:r>
    </w:p>
    <w:p>
      <w:r>
        <w:rPr>
          <w:b/>
        </w:rPr>
        <w:t>E. 5.4</w:t>
      </w:r>
    </w:p>
    <w:p>
      <w:r>
        <w:t>Urteils un fähig ist nach dem Gesagten eine Person, deren Fähigkeit, vernunftgemäss zu handeln, aus einem der in Art. 16 ZGB aufgezählten objektiven Gründe fehlt (vgl. Urteil 4A_421/2016 vom 13. Dezember 2016 E. 5.2 Abs. 4). Es müssen kumulativ ein entsprechender Schwächezustand und eine Beeinträchtigung der Fähigkeit, vernunftgemäss zu handeln, vorliegen (vgl. etwa: Frank Petermann, in: Kren Kostkiewicz et al. (Hrsg.), Kommentar ZGB, 3. Aufl. 2016, N. 4 zu Art. 16 ZGB ; Carmen Ladina Widmer Blum, Urteilsfähigkeit, Vertretung und Selbstbestimmung - insbesondere: Patientenverfügung und Vorsorgeauftrag, 2010, S. 39). Auf Grund der Relativität der Urteilsfähigkeit ist es denkbar, dass eine Person trotz allgemeiner Beeinträchtigung zwar gewisse Alltagsgeschäfte noch zu besorgen vermag und diesbezüglich urteilsfähig ist, während ihr für anspruchsvollere Geschäfte die Urteilsfähigkeit fehlt (vgl. BGE 134 II 235 E. 4.3.2; 124 III 5 E. 1.a; 117 II 231 E. 2a). Die Schwächezustände nach Art. 16 ZGB können dauernd oder vorübergehend sein (vgl. etwa Urteil 1P.304/1995 vom 8. August 1995 E. 2d; Widmer Blum, a.a.O., S. 44-46, allerdings mit anderer Einteilung als im erwähnten Urteil). Die Beeinträchtigung der Fähigkeit, vernunftgemäss zu handeln, ist mithin die Folge eines Schwächezustandes. Als solcher kommen, wie bereits ausgeführt, das Kindesalter, eine geistige Behinderung, eine psychische Störung, Rausch oder ähnliche Zustände infrage. Ob die Aufzählung der Schwächezustände in Art. 16 ZGB abschliessend ist oder nicht (zu Letzterem etwa: Urteile 1P.304/1995 vom 8. August 1995 E. 2d; U 136/92 vom 1. Juli 1993 E. 5a), ist unerheblich. Der Zusatz "ähnliche Zustände" dient als Auffangtatbestand, der wertungsmässig gleichzustellendes Fehlfunktionieren erfasst, insbesondere zum Schutz betagter Personen, bei denen gleichartige Defizite auftreten wie bei Menschen mit geistiger Behinderung oder psychischen Störungen (vgl. Benedikt Seiler, Die erbrechtliche Ungültigkeit, 2017, Rz. 444; Botschaft vom 28. Juni 2006 zur Änderung des Schweizerischen Zivilgesetzbuches im Bereich Erwachsenenschutz, Personenrecht und Kindesrecht, BBl 2006 7043 Ziff. 2.2.2 und 7094 Ziff. 2.4.1). Setzt man "ähnliche Zustände" in Bezug zum vorübergehenden "Rausch", dann fallen darunter etwa die Drogen- oder Tablettenabhängigkeit, das Fieberdelirium, die Folgen der Einnahme starker Medikamente, die Bewusstlosigkeit und der Schlafwandel (vgl. Petermann, a.a.O., N. 11 zu Art. 16 ZGB ; Bigler-Eggenberger/Fankhauser, in: Basler Kommentar, ZGB I, 5. Aufl. 2014, N. 33 zu Art. 16 ZGB ; Widmer Blum, a.a.O., S. 46), eventuell auch starke Gefühle von Angst, Kummer, Zorn oder leidenschaftlicher Wut (vgl. Sandra Hotz, in: Kurzkommentar ZGB, 2012, N. 8 zu Art. 16 ZGB ; Bigler-Eggenberger/Fankhauser, a.a.O., N. 33a zu Art. 16 ZGB ) oder Kurzschlussreaktionen nach einem Beziehungskonflikt (vgl. Hausheer/Aebi-Müller, Das Personenrecht des Schweizerischen Zivilgesetzbuches, 4. Aufl. 2016, Rz. 06.49). Hohes Alter ist - im Unterschied zum Kindesalter - für sich allein kein Schwächezustand im Sinne von Art. 16 ZGB , ebenso wenig ein Abschluss auf Primarschulniveau oder die Aufgabenverteilung während der Ehe. In der Doktrin werden ausserdem extreme Fälle von Unerfahrenheit oder Misswirtschaft sowie Erscheinungsformen körperlicher Behinderung wie schwere Lähmung oder die Verbindung von Blindheit und Taubheit als "ähnliche Zustände" genannt (Seiler, a.a.O., Rz. 444, unter Hinweis auf BBl 2006 7043 Ziff. 2.2.2 und Sandra Hotz, a.a.O.). Hinsichtlich der Unerfahrenheit ist indes zu beachten, dass die von Seiler referenzierte Stelle in der bundesrätlichen Botschaft zur Änderung des Schweizerischen Zivilgesetzbuches, Erwachsenenschutz, Personenrecht und Kindesrecht, Schwächezustände umschreibt, die für die Anordnung einer Beistandschaft vorausgesetzt werden. Es versteht sich von selbst, dass die Schwächezustände für die Anordnung einer Beistandschaft nicht deckungsgleich sind mit jenen, die auf Urteils un fähigkeit schliessen lassen. Um eine andere Schwäche geht es auch bei der Unerfahrenheit, die Tatbestandsmerkmal der Übervorteilung in Sinne von Art. 21 OR ist. Dort genügt ein allgemeines Nichtvertrautsein mit den Verhältnissen oder das Fehlen von Sachkenntnis im konkreten Fall ( BGE 92 II 168 E. 5a und Urteil 4C.238/2004 vom 13. Oktober 2005 E. 2.4; vgl. auch Claire Huguenin, Basler Kommentar, OR I, 6. Aufl., 2015, N. 12 zu Art. 21 OR ); ein Schwächezustand wie bei Art. 16 ZGB ist nicht vorausgesetzt.</w:t>
      </w:r>
    </w:p>
    <w:p>
      <w:r>
        <w:rPr>
          <w:b/>
        </w:rPr>
        <w:t>E. 6.1</w:t>
      </w:r>
    </w:p>
    <w:p>
      <w:r>
        <w:t>Die Vorinstanz ist, wie im Übrigen die Parteien auch, nicht von einem dauernden Schwächezustand gemäss Art. 16 ZGB , der nach allgemeiner Lebenserfahrung im Normalfall vernunftgemässes Handeln ausschliesst, ausgegangen. Damit hatte die Klägerschaft diejenigen Tatsachen zu beweisen, aus denen gefolgert werden musste, dass F.________ mit Bezug auf die Vereinbarung vom 6. März 2004 urteils un fähig war.</w:t>
      </w:r>
    </w:p>
    <w:p>
      <w:r>
        <w:rPr>
          <w:b/>
        </w:rPr>
        <w:t>E. 6.2</w:t>
      </w:r>
    </w:p>
    <w:p>
      <w:r>
        <w:t>Die Vorinstanz hat zwar diverse Feststellungen getroffen zur Bildung und Arbeitstätigkeit von F.________, zu ihren Möglichkeiten in administrativen und finanziellen Belangen, zur diesbezüglichen Aufgabenverteilung während der Ehe, zur anschliessenden Unterstützung durch Angehörige, insbesondere den Beschwerdeführer 1, zum Vertrauensverhältnis mit den Beschwerdeführern, zur Komplexität des Vertrags vom 6. März 2004 für F.________, zum fehlenden Verständnis des Vertrags und der Unvernunft seines Inhalts und zur fehlenden Kenntnis von F.________ betreffend den Umfang und die Folgen des Verzichts (E. 3.1), und sie hat daraus direkt auf Urteilsunfähigkeit von F.________ geschlossen. Einen konkreten Schwächezustand hat die Vorinstanz indessen nicht festgestellt. Wie soeben dargelegt (E. 5.4 oben), erfordert jedoch der Schluss auf Urteilsunfähigkeit das Vorliegen eines Schwächezustandes. Mithin hat die Vorinstanz die Tatbestandsmerkmale des Art. 16 ZGB verkannt, den Sachverhalt unvollständig festgestellt und ohne Schwächezustand auf Urteilsunfähigkeit geschlossen. Indem sie dies tat, verletzte sie Art. 16 ZGB . Reichen die vorinstanzlichen Feststellungen nicht aus, um auf einen Schwächezustand von F.________ beim Vertragsschluss am 6. März 2004 zu schliessen, dann muss sie, weil eine Voraussetzung der Urteils un fähigkeit fehlt (E. 5.4), nach der Beweislastregel des Art. 16 ZGB (E. 5.3 oben) als urteils fähig gelten. Bei diesem Ergebnis erübrigt es sich, zu den anderen Rügen der Beschwerdeführer Stellung zu nehmen.</w:t>
      </w:r>
    </w:p>
    <w:p>
      <w:r>
        <w:rPr>
          <w:b/>
        </w:rPr>
        <w:t>E. 6.3</w:t>
      </w:r>
    </w:p>
    <w:p>
      <w:r>
        <w:t>Das angefochtene Urteil ist bundesrechtswidrig und daher aufzuheben. Die Sache ist zur Neubeurteilung an die Vorinstanz zurückzuweisen ( Art. 107 Abs. 2 BGG ). Diese hat, nachdem der Beschwerdegegner zur Berufung nicht gehört worden ist, eine Berufungsantwort einzuholen und anschliessend über die danach noch offenen Punkte zu entscheiden.</w:t>
      </w:r>
    </w:p>
    <w:p>
      <w:r>
        <w:rPr>
          <w:b/>
        </w:rPr>
        <w:t>E. 7</w:t>
      </w:r>
    </w:p>
    <w:p>
      <w:r>
        <w:t>Bei diesem Verfahrensausgang hat der Beschwerdegegner für die Gerichtskosten aufzukommen und die Beschwerdeführer zu entschädigen (Art. 66 Abs. 1 und 68 Abs. 1 BGG), obschon er auf eine Vernehmlassung zur Beschwerde verzichtet hat (Urteil 5A_932/2016 vom 24. Juli 2017 E. 2.2.4 Abs. 2; BERNARD CORBOZ, in: Commentaire de la LTF, 2. Aufl. 2014, N. 38 zu Art. 66 BGG , mit weiteren Referenzen).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