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5A_272/2014 vom 21. Juli 2014</w:t>
      </w:r>
    </w:p>
    <w:p>
      <w:r>
        <w:t>Bundesgericht, 2014-07-21, FR</w:t>
      </w:r>
    </w:p>
    <w:p>
      <w:r>
        <w:rPr>
          <w:b/>
        </w:rPr>
        <w:t xml:space="preserve">Quelle: </w:t>
      </w:r>
      <w:r>
        <w:t>https://mcp.opencaselaw.ch/entscheid/bger_5A_272_2014</w:t>
      </w:r>
    </w:p>
    <w:p>
      <w:r>
        <w:t>FR: TF 5A_272/2014 du 21 juillet 2014</w:t>
      </w:r>
    </w:p>
    <w:p>
      <w:r>
        <w:t>IT: TF 5A_272/2014 del 21 luglio 2014</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sur recours en dernière instance cantonale ( art. 75 al. 1 LTF ); il est recevable sans égard à la valeur litigieuse ( art. 74 al. 2 let . c LTF). L'effet suspensif au recours ayant été accordé le 7 avril 2014 et l'autorité compétente ayant rayé les causes du rôle suite au désistement du recourant aux actions en contestation de l'état des charges qu'il a introduites, le recourant conserve un intérêt à ce que soit tranchée la question de la répartition des rôles dans la procédure d'épuration ( art. 76 al. 1 let. b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 "principe d'allégation "; art. 106 al. 2 LTF ; ATF 134 I 83 consid. 3.2;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397 consid. 1.5) - des faits doit satisfaire au principe d'allégation susmentionné (consid. 1.2). Aucun fait nouveau ni preuve nouvelle ne peut être présenté à moins de résulter de la décision de l'autorité précédente ( art. 99 al. 1 LTF ).</w:t>
      </w:r>
    </w:p>
    <w:p>
      <w:r>
        <w:t>En l'espèce, le recourant se distancie des constatations cantonales en alléguant des faits complémentaires au motif qu'" ils facilitent l'examen du cas d'espèce ". Mis à part certains compléments sur le contenu des deux états des charges, auxquels la Cour de céans a procédé d'office ( art. 105 al. 2 LTF ; cf.</w:t>
      </w:r>
    </w:p>
    <w:p>
      <w:r>
        <w:t>supra Ac.a), il n'y a toutefois pas lieu d'en tenir compte, dès lors qu'il n'expose pas de manière précise en quoi l'arbitraire serait réalisé.</w:t>
      </w:r>
    </w:p>
    <w:p>
      <w:r>
        <w:rPr>
          <w:b/>
        </w:rPr>
        <w:t>E. 3.1</w:t>
      </w:r>
    </w:p>
    <w:p>
      <w:r>
        <w:t>Pour fonder sa décision, la cour cantonale a interprété l' art. 39 ORFI en ce sens qu'à l'instar de la possession en matière mobilière, l'inscription au registre foncier crée une présomption en faveur de celui qui en bénéficie: ainsi, si le créancier se prévaut d'un droit inscrit au registre foncier, c'est le débiteur qui s'y oppose qui doit ouvrir action; en revanche, si le créancier se prévaut d'un droit non inscrit au registre foncier, et que le débiteur le conteste, c'est au créancier d'ouvrir action. Or, en l'occurrence, il s'avérait que le recourant ne contestait pas seulement le montant des intérêts, des frais et des dépens, mais aussi le fait que le gage s'étendît à ces prétentions. C'était donc à lui d'assumer le rôle de demandeur. Quant aux créances portées à l'état des charges ensuite du séquestre, la cour cantonale a constaté qu'elles l'avaient été conformément à l'annotation d'une restriction au droit d'aliéner, qu'elles n'étaient chiffrées qu'à titre indicatif, et qu'elles feraient ultérieurement l'objet d'un état de collocation. Il y avait ainsi lieu de confirmer le prononcé de première instance.</w:t>
      </w:r>
    </w:p>
    <w:p>
      <w:r>
        <w:rPr>
          <w:b/>
        </w:rPr>
        <w:t>E. 3.2</w:t>
      </w:r>
    </w:p>
    <w:p>
      <w:r>
        <w:t>S'agissant des intérêts, des frais de mainlevée et des dépens, le recourant prétend tout d'abord qu'il ne conteste pas le taux maximum de 10 % inscrit au registre foncier mais réclame seulement l'application du taux conventionnel de 8,5 %, conformément à l' art. 818 al. 1 ch. 3 CC . Il soutient ensuite que les frais de mainlevée et les dépens ne font pas partie des frais de poursuite, l' art. 818 al. 1 ch. 2 CC ne se référant pas à des frais de justice au sens large. S'agissant de la créance pour laquelle la banque a obtenu un séquestre, le recourant prétend que cette créance n'est pas garantie par gage, qu'il ne conteste que son montant et que c'est à tort que l'autorité cantonale s'est référée à l' art. 146 LP , cette norme ne s'appliquant pas à la procédure de réalisation du gage immobilier et, au demeurant, ses conditions n'étant pas réalisées.</w:t>
      </w:r>
    </w:p>
    <w:p>
      <w:r>
        <w:rPr>
          <w:b/>
        </w:rPr>
        <w:t>E. 4</w:t>
      </w:r>
    </w:p>
    <w:p>
      <w:r>
        <w:t>La question qui se pose est celle de la répartition du rôle des parties dans la procédure d'épuration de l'état des charges.</w:t>
      </w:r>
    </w:p>
    <w:p>
      <w:r>
        <w:rPr>
          <w:b/>
        </w:rPr>
        <w:t>E. 4.1.1</w:t>
      </w:r>
    </w:p>
    <w:p>
      <w:r>
        <w:t>Selon les art. 140 al. 2 1</w:t>
      </w:r>
    </w:p>
    <w:p>
      <w:r>
        <w:t>ère phr. LP et 37 ORFI, applicables par renvoi des art. 156 al. 1 LP et 102 ORFI, l'office des poursuites communique l'état des charges aux poursuivants participant à la saisie, aux créanciers gagistes, aux titulaires de droits personnels annotés et au poursuivi. La communication est accompagnée de l'avis que celui qui entend contester l'existence, l'étendue, le rang ou l'exigibilité d'un droit inscrit à l'état des charges doit le déclarer par écrit à l'office dans les dix jours dès la communication (arrêts 5A_608/2012 du 8 octobre 2012 consid. 2.1; 5A_109/2011 du 24 juin 2011 consid. 4.1 et 4.2.2).</w:t>
      </w:r>
    </w:p>
    <w:p>
      <w:r>
        <w:t>L'opposition formulée suite à cet avis déclenche la procédure d'épuration de l'état des charges. La loi renvoie à cet égard aux art. 106 à 109 LP ( art. 140 al. 2 2</w:t>
      </w:r>
    </w:p>
    <w:p>
      <w:r>
        <w:t>ème phr. LP; ATF 112 III 109 consid. 4a; arrêts 5A_608/2012 du 8 octobre 2012 consid. 2.1; 5A_275/2012 du 29 juin 2012 consid. 2.1; 5A_373/2010 du 15 septembre 2010 consid. 4.3). S'il n'est formé aucune opposition, l'état des charges devient définitif, ses effets se limitant toutefois à la procédure de poursuite en cours (cf. art. 37 al. 2 et 43 al. 1 ORFI; ATF 129 III 246 consid. 3.1; entre autres: Dominik Vock/Danièle Müller, SchKG-Klagen nach der Schweizerischen ZPO, 2012, p. 200).</w:t>
      </w:r>
    </w:p>
    <w:p>
      <w:r>
        <w:rPr>
          <w:b/>
        </w:rPr>
        <w:t>E. 4.1.2</w:t>
      </w:r>
    </w:p>
    <w:p>
      <w:r>
        <w:t>Selon l' art. 39 1 ère phr. ORFI, applicable par renvoi de l' art. 102 ORFI , si l'état des charges est contesté, l'office procède conformément à l' art. 107 al. 5 LP . Il doit donc répartir les rôles dans la procédure d'épuration de l'état des charges et assigner un délai péremptoire de vingt jours au demandeur pour ouvrir action (François Bohnet, Actions civiles, 2014, p. 1366). Sa décision peut être attaquée par la voie de la plainte ( art. 17 LP ; arrêt 7B.22/2000 du 9 février 2000 consid. 1; entre autres: Marc Bernheim/Philipp Känzig,</w:t>
      </w:r>
    </w:p>
    <w:p>
      <w:r>
        <w:t>in Kurzkommentar SchKG, 2ème éd., 2014, n° 37 ad art. 140 LP ; Andreas Feuz,</w:t>
      </w:r>
    </w:p>
    <w:p>
      <w:r>
        <w:t>in Basler Kommentar, SchKG I, 2ème éd., 2010, n° 126 ad art. 140 LP ; Daniel Staehelin, Die Aufnahme in das Lastenverzeichnis und die Parteirollenverteilung für den Lastenbereinigungsprozess,</w:t>
      </w:r>
    </w:p>
    <w:p>
      <w:r>
        <w:t>in Schuldbetreibung und Konkurs im Wandel, 2000, p. 287 ss [295]).</w:t>
      </w:r>
    </w:p>
    <w:p>
      <w:r>
        <w:t>L' art. 39 2 ème phr. ORFI précise que, lorsqu'il s'agit d'un droit inscrit au registre foncier et dont l'existence ou le rang dépend de l'inscription, ou d'un droit de gage valable sans inscription, le rôle de demandeur est assigné à celui qui réclame la modification ou la radiation de ce droit (cf. art. 108 al. 1 ch. 3 et al. 2 LP ; ATF 87 III 64 consid. 2; 72 III 44 [48 s.]; arrêts 5A_653/2012 du 15 juillet 2013 consid. 2.1; 7B.29/2000 du 8 mars 2000 consid. 1b; 7B.22/2000 du 9 février 2000 consid. 3b; BOHNET,</w:t>
      </w:r>
    </w:p>
    <w:p>
      <w:r>
        <w:t>op. cit. , p. 1365; KURT AMONN/FRIDOLIN WALTHER, Grundriss des Schuldbetreibungs- und Konkursrechts, 9</w:t>
      </w:r>
    </w:p>
    <w:p>
      <w:r>
        <w:t>ème éd., 2013, § 28 n° 34; BERNHEIM/KÄNZIG,</w:t>
      </w:r>
    </w:p>
    <w:p>
      <w:r>
        <w:t>op. cit. , n° 36 ad art. 140 LP ; FEUZ,</w:t>
      </w:r>
    </w:p>
    <w:p>
      <w:r>
        <w:t>op. cit. , n° 123 ad art. 140 LP ; GERHARD KUHN,</w:t>
      </w:r>
    </w:p>
    <w:p>
      <w:r>
        <w:t>in Commentaire ORFI, n° 1 ad art. 39 ORFI ; DENIS PIOTET,</w:t>
      </w:r>
    </w:p>
    <w:p>
      <w:r>
        <w:t>in Commentaire romand, LP, 2005, n° 29 ad art. 140 LP ; VOCK/MÜLLER,</w:t>
      </w:r>
    </w:p>
    <w:p>
      <w:r>
        <w:t>op. cit. , p. 202; cf. aussi, EDUARD BRAND, Die betreibungsrechtliche Zwangsverwertung von Grundstücken im Pfandverwertungsverfahren, 2008, p. 113).</w:t>
      </w:r>
    </w:p>
    <w:p>
      <w:r>
        <w:t>Sont des droits de gage valables sans inscription au sens de l' art. 39 2</w:t>
      </w:r>
    </w:p>
    <w:p>
      <w:r>
        <w:t>ème phr. ORFI, les hypothèques légales directes, dont celle prévue à l' art. 818 al. 1 ch. 2 CC garantissant les frais de poursuites et intérêts moratoires des hypothèques en capital (entre autres: INGRID JENT-S ørensen, Die Rechtsdurchsetzung bei der Grundstückverwertung in der Spezialexecution, 2003, n° 393 p. 167 et les références; STAEHELIN,</w:t>
      </w:r>
    </w:p>
    <w:p>
      <w:r>
        <w:t>op. cit. , p. 307; PAUL-HENRI STEINAUER, Les droits réels, tome II, 4</w:t>
      </w:r>
    </w:p>
    <w:p>
      <w:r>
        <w:t>ème éd., 2012, n° 1767 et 1773). Il incombe au créancier gagiste d'annoncer ces créances pour que l'office les inscrive à l'état des charges ( ATF 101 III 36 consid. 2 et 3; cf. aussi arrêt 5A_109/2011 du 24 juin 2011 consid. 4.2.2; AMONN/WALTHER,</w:t>
      </w:r>
    </w:p>
    <w:p>
      <w:r>
        <w:t>op. cit. , § 28 n° 18; BERNHEIM/KÄNZIG,</w:t>
      </w:r>
    </w:p>
    <w:p>
      <w:r>
        <w:t>op. cit. , n° 15 ad art. 140 LP ; WALTER A. STOFFEL/ISABELLE CHABLOZ, Voies d'exécution, 2</w:t>
      </w:r>
    </w:p>
    <w:p>
      <w:r>
        <w:t>ème éd., 2010, n° 170 § 5).</w:t>
      </w:r>
    </w:p>
    <w:p>
      <w:r>
        <w:rPr>
          <w:b/>
        </w:rPr>
        <w:t>E. 4.1.3</w:t>
      </w:r>
    </w:p>
    <w:p>
      <w:r>
        <w:t>L' art. 39 2 ème phr. ORFI est un cas d'application du principe selon lequel, en cas de contestations relatives à des droits sur des immeubles, le délai pour ouvrir action doit être imparti à celui dont les revendications vont à l'encontre des inscriptions ou annotations du registre foncier ( ATF 72 III 44 [49]; entre autres: JENT-S ørensen,</w:t>
      </w:r>
    </w:p>
    <w:p>
      <w:r>
        <w:t>op. cit. , n° 386 p. 163, n° 402 p. 171 et les références; Staehelin,</w:t>
      </w:r>
    </w:p>
    <w:p>
      <w:r>
        <w:t>op. cit. , p. 292). En d'autres termes, doit agir en qualité de demandeur celui dont la prétention est en opposition avec les inscriptions ou les annotations figurant au registre foncier ( ATF 87 III 64 consid. 2; J ENT-S ørensen,</w:t>
      </w:r>
    </w:p>
    <w:p>
      <w:r>
        <w:t>op. cit. , n° 386 p. 163), la qualité de défendeur revenant à celui qui peut se prévaloir de dites inscriptions ou annotations ( ATF 112 III 109 consid. 4a; AMONN/WALTHER,</w:t>
      </w:r>
    </w:p>
    <w:p>
      <w:r>
        <w:t>op. cit. , § 28 n° 34; BOHNET,</w:t>
      </w:r>
    </w:p>
    <w:p>
      <w:r>
        <w:t>op. cit. , p. 1365; PIERRE-ROBERT GILLIÉRON, Commentaire de la loi fédérale sur la poursuite pour dettes et la faillite, Art. 89-158, 2000, n° 130 ad art. 140 LP ). Plus particulièrement, s'agissant des intérêts (conventionnels) garantis de par la loi (cf. art. 818 al. 1 ch. 3 CC ), le rôle du demandeur doit être attribué à celui qui conteste le taux inscrit, quand bien même seul un taux maximal serait stipulé au registre foncier (dans ce sens, cf. Feuz,</w:t>
      </w:r>
    </w:p>
    <w:p>
      <w:r>
        <w:t>op. cit. , n° 124 ad art. 140 LP ; Kuhn,</w:t>
      </w:r>
    </w:p>
    <w:p>
      <w:r>
        <w:t>op. cit. , n° 1 ad art. 39 ORFI ; Staehelin,</w:t>
      </w:r>
    </w:p>
    <w:p>
      <w:r>
        <w:t>op. cit. , p. 302 s., 305).</w:t>
      </w:r>
    </w:p>
    <w:p>
      <w:r>
        <w:t>La même règle s'applique en cas de contestation d'un droit de gage valable sans inscription (cf.</w:t>
      </w:r>
    </w:p>
    <w:p>
      <w:r>
        <w:t>supra consid. 4.1.2</w:t>
      </w:r>
    </w:p>
    <w:p>
      <w:r>
        <w:t>in fine ) : le rôle de demandeur est attribué à celui qui conteste ce droit ( ATF 101 III 36 consid. 3; 49 III 168 [167 s.]; Feuz,</w:t>
      </w:r>
    </w:p>
    <w:p>
      <w:r>
        <w:t>op. cit. , n° 123 ad art. 140 LP ; Jent-Sørensen,</w:t>
      </w:r>
    </w:p>
    <w:p>
      <w:r>
        <w:t>op. cit. , n° 387 p. 164, n° 393 p. 167; Kuhn,</w:t>
      </w:r>
    </w:p>
    <w:p>
      <w:r>
        <w:t>op. cit. , n° 1 ad art. 39 ORFI ; Staehelin,</w:t>
      </w:r>
    </w:p>
    <w:p>
      <w:r>
        <w:t>op. cit. , p. 303 et 308; Vock/Müller,</w:t>
      </w:r>
    </w:p>
    <w:p>
      <w:r>
        <w:t>op. cit. , p. 202).</w:t>
      </w:r>
    </w:p>
    <w:p>
      <w:r>
        <w:t>En revanche, si la charge litigieuse - autre qu'un droit de gage légal valable sans inscription - n'est pas inscrite au registre foncier, l'office des poursuites assigne à celui qui se prétend titulaire du droit contesté le délai de 20 jours pour ouvrir action contre l'opposant (cf. art. 107 al. 1 ch. 3 et al. 5 LP auquel renvoie, s'agissant de ce dernier alinéa, l' art. 39 1 ère phr. ORFI; arrêt 7B.22/2000 du 9 février 2000 consid. 3b; AMONN/WALTHER,</w:t>
      </w:r>
    </w:p>
    <w:p>
      <w:r>
        <w:t>op. cit. , n° 34 § 28; PIERRE-ROBERT GILLIÉRON, Poursuite pour dettes, faillite et concordat, 5</w:t>
      </w:r>
    </w:p>
    <w:p>
      <w:r>
        <w:t>ème éd., 2012, n° 1301 p. 315 [qui indique toutefois à tort que le délai est de 10 jours]; BERNHEIM/KÄNZIG,</w:t>
      </w:r>
    </w:p>
    <w:p>
      <w:r>
        <w:t>op. cit. , n° 36 ad art. 140 LP ; FEUZ,</w:t>
      </w:r>
    </w:p>
    <w:p>
      <w:r>
        <w:t>op. cit. , n° 123 ad art. 140 LP ; PIOTET,</w:t>
      </w:r>
    </w:p>
    <w:p>
      <w:r>
        <w:t>op. cit. , n° 29 ad art. 140 LP ; Vock/Müller,</w:t>
      </w:r>
    </w:p>
    <w:p>
      <w:r>
        <w:t>op. cit. , p. 202; plus nuancés: Jent-Sørensen,</w:t>
      </w:r>
    </w:p>
    <w:p>
      <w:r>
        <w:t>op. cit. , n° 388 p. 165; Kuhn,</w:t>
      </w:r>
    </w:p>
    <w:p>
      <w:r>
        <w:t>op. cit. , n° 2 ad art. 39 ORFI ; Staehelin,</w:t>
      </w:r>
    </w:p>
    <w:p>
      <w:r>
        <w:t>op. cit. , p. 293 s.).</w:t>
      </w:r>
    </w:p>
    <w:p>
      <w:r>
        <w:rPr>
          <w:b/>
        </w:rPr>
        <w:t>E. 4.2</w:t>
      </w:r>
    </w:p>
    <w:p>
      <w:r>
        <w:t>En l'espèce, le raisonnement de l'autorité supérieure de surveillance (cf.</w:t>
      </w:r>
    </w:p>
    <w:p>
      <w:r>
        <w:t>supra consid. 3.1) est conforme au droit fédéral et ne prête pas le flanc à la critique.</w:t>
      </w:r>
    </w:p>
    <w:p>
      <w:r>
        <w:t>Il s'avère en effet qu'en contestant le montant des intérêts, le recourant critique en réalité l'application du taux de 10 %, lequel résulte du registre foncier. Il s'ensuit que, conformément à l' art. 108 al. 1 ch. 3 LP , c'est bien au recourant qu'il appartient d'ouvrir action, dès lors que sa contestation va à l'encontre des inscriptions figurant au registre foncier. La même solution s'impose s'agissant des frais de mainlevée relatifs à la parcelle vvv et des dépens concernant la parcelle www, conformément aux principes susrappelés: il appartient au recourant qui conteste ce point de vue d'agir, étant précisé qu'une fois que l'office a admis que certaines prétentions sont couvertes par un droit de gage légal et porté en conséquence celles-ci dans l'état des charges, le recourant ne peut pas s'en prendre au bien-fondé de cette admission pour critiquer la répartition des rôles dans la procédure d'épuration (dans ce sens, cf. arrêt 5A_608/2012 du 8 octobre 2012 consid. 2.3</w:t>
      </w:r>
    </w:p>
    <w:p>
      <w:r>
        <w:t>in fine ). S'il entend prétendre que, de par sa nature-même, la prétention n'implique en réalité aucune charge pour l'immeuble ( art. 36 al. 2 ORFI ; cf. not. ATF 117 III 36 consid. 3; 113 III 42 consid. 2; FEUZ,</w:t>
      </w:r>
    </w:p>
    <w:p>
      <w:r>
        <w:t>op. cit. , n° 106 ad art. 140 LP ; Jent-Sørensen,</w:t>
      </w:r>
    </w:p>
    <w:p>
      <w:r>
        <w:t>op. cit. , n° 130 s. p. 47 s.), seule serait éventuellement ouverte la voie de la plainte contre l'état des charges, par laquelle il peut faire valoir que des erreurs formelles affectent celui-ci (sur l'objet de la plainte contre l'état des charges, cf. not. arrêt 5A_758/2013 du 15 avril 2014 consid. 3.1, destiné à la publication aux ATF 140). Pour ce qui est enfin de la créance portée à l'état des charges suite au séquestre opéré en faveur de la Banque B.________, force est de constater que, là également, il s'agit de l'annotation d'une restriction au droit d'aliéner qui résulte du registre foncier, raison pour laquelle il appartient au recourant d'endosser le rôle de demandeur à l'action.</w:t>
      </w:r>
    </w:p>
    <w:p>
      <w:r>
        <w:t>Ainsi, les griefs de violation des art. 39 ORFI et 107 al. 5 LP doivent être rejetés.</w:t>
      </w:r>
    </w:p>
    <w:p>
      <w:r>
        <w:rPr>
          <w:b/>
        </w:rPr>
        <w:t>E. 5</w:t>
      </w:r>
    </w:p>
    <w:p>
      <w:r>
        <w:t>En conclusion, le recours doit être rejeté dans la mesure où il est recevable, aux frais de son auteur ( art. 66 al. 1 LTF ). Le recourant, qui succombe, doit également être condamné au paiement des dépens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