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5A_271/2022 vom 20. April 2022</w:t>
      </w:r>
    </w:p>
    <w:p>
      <w:r>
        <w:t>Bundesgericht, 2022-04-20, FR</w:t>
      </w:r>
    </w:p>
    <w:p>
      <w:r>
        <w:rPr>
          <w:b/>
        </w:rPr>
        <w:t xml:space="preserve">Quelle: </w:t>
      </w:r>
      <w:r>
        <w:t>https://mcp.opencaselaw.ch/entscheid/bger_5A_271_2022</w:t>
      </w:r>
    </w:p>
    <w:p>
      <w:r>
        <w:t>FR: TF 5A_271/2022 du 20 avril 2022</w:t>
      </w:r>
    </w:p>
    <w:p>
      <w:r>
        <w:t>IT: TF 5A_271/2022 del 20 aprile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Statuant le 18 janvier 2022 par la voie de mesures provisionnelles, le Tribunal de protection de l'adulte et de l'enfant du canton de Genève a notamment institué en faveur de A.________ (né en 1990) une curatelle de représentation et de gestion provisoire (ch. 1).</w:t>
      </w:r>
    </w:p>
    <w:p>
      <w:r>
        <w:t>Par décision du 15 mars 2022, la Chambre de surveillance de la Cour de justice du canton de Genève a déclaré irrecevable le recours formé par l'intéressé contre l'ordonnance précitée.</w:t>
      </w:r>
    </w:p>
    <w:p>
      <w:r>
        <w:rPr>
          <w:b/>
        </w:rPr>
        <w:t>E. 2</w:t>
      </w:r>
    </w:p>
    <w:p>
      <w:r>
        <w:t>Par écriture expédiée le 11 avril 2022, la personne concernée exerce un "</w:t>
      </w:r>
    </w:p>
    <w:p>
      <w:r>
        <w:t>recours " au Tribunal fédéral à l'encontre de la décision de la cour cantonale.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L'écriture du recourant est traitée en tant que recours en matière civile au sens de l'art. 72 al. 2 let. b ch. 6 LTF. Il est superflu d'examiner les autres conditions de recevabilité, le procédé étant voué à l'échec.</w:t>
      </w:r>
    </w:p>
    <w:p>
      <w:r>
        <w:rPr>
          <w:b/>
        </w:rPr>
        <w:t>E. 4.1</w:t>
      </w:r>
    </w:p>
    <w:p>
      <w:r>
        <w:t>En l'espèce, la juridiction précédente a retenu que le recours était dépourvu de tout grief et ne remplissait pas les exigences de motivation posées par l' art. 450 al. 3 CC , le recourant n'exposant pas en quoi le Tribunal de protection aurait arbitrairement constaté les faits et/ou violé la loi; en conséquence, elle a déclaré le recours irrecevable, renonçant à percevoir des frais judiciaires.</w:t>
      </w:r>
    </w:p>
    <w:p>
      <w:r>
        <w:rPr>
          <w:b/>
        </w:rPr>
        <w:t>E. 4.2</w:t>
      </w:r>
    </w:p>
    <w:p>
      <w:r>
        <w:t>La décision entreprise porte sur des mesures provisionnelles au sens de l' art. 98 LTF , en sorte que le recourant ne peut se plaindre que d'une violation de ses droits constitutionnels, motivée conformément à l' art. 106 al. 2 LTF (parmi d'autres: ATF 135 III 232 consid. 1.2). Or, le recourant ne soulève pas de pareils moyens; il s'en prend à la mesure instaurée, qui serait "</w:t>
      </w:r>
    </w:p>
    <w:p>
      <w:r>
        <w:t>entravante et inappropriée ", mais ne démontre pas en quoi le motif d'irrecevabilité des juges précédents serait arbitraire ou contraire à d'autres droits fondamentaux.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LTF ), avec suite de frais à la charge de son auteur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