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270/2017 vom 6. April 2017</w:t>
      </w:r>
    </w:p>
    <w:p>
      <w:r>
        <w:t>Bundesgericht, 2017-04-06, DE</w:t>
      </w:r>
    </w:p>
    <w:p>
      <w:r>
        <w:rPr>
          <w:b/>
        </w:rPr>
        <w:t xml:space="preserve">Quelle: </w:t>
      </w:r>
      <w:r>
        <w:t>https://mcp.opencaselaw.ch/entscheid/bger_5A_270_2017</w:t>
      </w:r>
    </w:p>
    <w:p>
      <w:r>
        <w:t>FR: TF 5A 270/2017 du 6 avril 2017</w:t>
      </w:r>
    </w:p>
    <w:p>
      <w:r>
        <w:t>IT: TF 5A 270/2017 del 6 aprile 2017</w:t>
      </w:r>
    </w:p>
    <w:p>
      <w:pPr>
        <w:pStyle w:val="Heading2"/>
      </w:pPr>
      <w:r>
        <w:t>Regeste</w:t>
      </w:r>
    </w:p>
    <w:p>
      <w:r>
        <w:t>Mandatsträgerwechsel | Familienrecht</w:t>
      </w:r>
    </w:p>
    <w:p>
      <w:pPr>
        <w:pStyle w:val="Heading2"/>
      </w:pPr>
      <w:r>
        <w:t>Erwägungen</w:t>
      </w:r>
    </w:p>
    <w:p>
      <w:r>
        <w:rPr>
          <w:b/>
        </w:rPr>
        <w:t>E. 1</w:t>
      </w:r>
    </w:p>
    <w:p>
      <w:r>
        <w:t>Als Verfahrensgegenstand hat das Obergericht den Beistandswechsel betrachtet. In dieser Thematik steht die Beschwerde in Zivilsachen grundsätzlich offen (Art. 72 Abs. 2 lit. b Ziff. 6 BGG). Die Beschwerde hat Anträge und eine Begründung zu enthalten ( Art. 42 Abs. 1 BGG ), mit welcher in gedrängter Form dargelegt wird, inwiefern der angefochtene Entscheid Recht verletzt ( Art. 42 Abs. 2 BGG ).</w:t>
      </w:r>
    </w:p>
    <w:p>
      <w:r>
        <w:rPr>
          <w:b/>
        </w:rPr>
        <w:t>E. 2</w:t>
      </w:r>
    </w:p>
    <w:p>
      <w:r>
        <w:t>Das Obergericht hat erwogen, der Beschwerdeführer könne sich dem Inhalt nach nicht verständlich machen (weshalb zu einer mündlichen Verhandlung vorgeladen wurde); ausser einem Missbehagen über amtliches und behördliches Tätigwerden liessen sich seinen Briefen keine konkreten Beanstandungen oder Anträge entnehmen. Dies gilt auch für die Eingabe an das Bundesgericht. Dieser lässt sich entnehmen, dass sie sich gegen den obergerichtlichen Beschluss vom 3. März 2017 richtet und sie im Sinn eines Rechtsmittels zu verstehen ist, indem der Beschwerdeführer festhält: "Ich gelange mit dem Weiterzug an Sie." Indes scheint die Eingabe keine Anträge zu enthalten, indem festgehalten wird: "Kein Begehren / Antrag hier". Der Eingabe lässt sich, soweit sie verständlich ist, sinngemäss entnehmen, dass jeweils auf seine Eingaben ohne materielle Prüfung nicht eingetreten werde. Indes ist nicht erkennbar, was der Beschwerdeführer mit seiner Eingabe letztlich anstrebt.</w:t>
      </w:r>
    </w:p>
    <w:p>
      <w:r>
        <w:rPr>
          <w:b/>
        </w:rPr>
        <w:t>E. 3</w:t>
      </w:r>
    </w:p>
    <w:p>
      <w:r>
        <w:t>Insgesamt ergibt sich, dass auf die Beschwerde in Anwendung von Art. 108 Abs. 1 lit. b BGG nicht einzutreten ist, wobei der Präsident entscheidet.</w:t>
      </w:r>
    </w:p>
    <w:p>
      <w:r>
        <w:rPr>
          <w:b/>
        </w:rPr>
        <w:t>E. 4</w:t>
      </w:r>
    </w:p>
    <w:p>
      <w:r>
        <w:t>Angesichts der konkreten Umstände ist auf eine Kostenerhebung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