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5A_270/2013 vom 26. Juli 2013</w:t>
      </w:r>
    </w:p>
    <w:p>
      <w:r>
        <w:t>Bundesgericht, 2013-07-26, FR</w:t>
      </w:r>
    </w:p>
    <w:p>
      <w:r>
        <w:rPr>
          <w:b/>
        </w:rPr>
        <w:t xml:space="preserve">Quelle: </w:t>
      </w:r>
      <w:r>
        <w:t>https://mcp.opencaselaw.ch/entscheid/bger_5A_270_2013</w:t>
      </w:r>
    </w:p>
    <w:p>
      <w:r>
        <w:t>FR: TF 5A_270/2013 du 26 juillet 2013</w:t>
      </w:r>
    </w:p>
    <w:p>
      <w:r>
        <w:t>IT: TF 5A_270/2013 del 26 luglio 2013</w:t>
      </w:r>
    </w:p>
    <w:p>
      <w:pPr>
        <w:pStyle w:val="Heading2"/>
      </w:pPr>
      <w:r>
        <w:t>Erwägungen</w:t>
      </w:r>
    </w:p>
    <w:p>
      <w:r>
        <w:rPr>
          <w:b/>
        </w:rPr>
        <w:t>E. 1</w:t>
      </w:r>
    </w:p>
    <w:p>
      <w:r>
        <w:t>L'action fondée sur l' 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 ATF 132 III 89 consid. 1.1; 127 III 41 consid. 4a; 125 III 149 consid. 2c; arrêts 5P.337/2006 du 27 novembre 2006 consid. 4, publié</w:t>
      </w:r>
    </w:p>
    <w:p>
      <w:r>
        <w:t>in Pra 2007 (59) p. 393; 5C.11/2001 du 30 mai 2001 consid. 2a).</w:t>
      </w:r>
    </w:p>
    <w:p>
      <w:r>
        <w:t>Ainsi, la décision attaquée est une décision finale ( art. 90 LTF ), rendue en matière de poursuite pour dettes et faillite ( art. 72 al. 2 let. a LTF ), par un tribunal cantonal supérieur ayant statué sur recours ( art. 75 al. 1 et 2 LTF ), dans une affaire pécuniaire dont la valeur litigieuse s'élève au moins à 30'000 fr. ( art. 74 al. 1 let. b LTF ). La recourante, qui a interjeté son recours dans le délai légal ( art. 100 al. 1 LTF ), a été déboutée de ses conclusions par l'autorité précédente, de sorte qu'elle a qualité pour recourir ( art. 76 al. 1 LTF ).</w:t>
      </w:r>
    </w:p>
    <w:p>
      <w:r>
        <w:rPr>
          <w:b/>
        </w:rPr>
        <w:t>E. 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t>Le Tribunal fédéral statue sur la base des faits établis par l'autorité précédente ( art. 105 al. 1 LTF ).</w:t>
      </w:r>
    </w:p>
    <w:p>
      <w:r>
        <w:rPr>
          <w:b/>
        </w:rPr>
        <w:t>E. 3</w:t>
      </w:r>
    </w:p>
    <w:p>
      <w:r>
        <w:t>Pour rejeter les conclusions principales de la recourante tendant à l'annulation de la poursuite, l'autorité cantonale a jugé que la recourante n'invoquait aucun élément, postérieur au jugement de mainlevée définitive du 20 juin 2011, qui démontrerait que la créance de l'intimé serait éteinte. Pour rejeter les conclusions subsidiaires de la recourante tendant à la suspension de la poursuite, l'autorité cantonale a adopté une double motivation. Tout d'abord, elle a retenu que la recourante n'avait conclu à la suspension de la poursuite qu'à titre de mesures superprovisionnelles et provisionnelles, au sens de l' art. 85a al. 2 LP , requêtes sur lesquelles le premier juge avait statué en les rejetant, par ordonnances du 24 janvier 2012 puis du 28 juin 2012, et que la recourante n'avait pas attaquées. A titre de conclusions au fond, la recourante avait uniquement demandé l'annulation de la poursuite. Pour cette raison, l'autorité cantonale a jugé que les conclusions subsidiaires, tendant à la suspension de la poursuite au sens de l' art. 85a al. 3 LP , que la recourante avait déposées devant elle dans son appel, étaient nouvelles et, partant, irrecevables en vertu de l' art. 317 al. 2 CPC . Ensuite, l'autorité cantonale a jugé que, même à admettre la recevabilité de ces conclusions subsidiaires, celles-ci devaient être rejetées, au motif que, le recours de la recourante contre la décision sur réclamation ayant été rejeté par le Tribunal administratif de première instance le 3 décembre 2012 et la recourante n'ayant pas prétendu avoir attaqué cette décision de rejet, il n'existait plus de motif de suspension au sens de l' art. 85a LP .</w:t>
      </w:r>
    </w:p>
    <w:p>
      <w:r>
        <w:rPr>
          <w:b/>
        </w:rPr>
        <w:t>E. 4</w:t>
      </w:r>
    </w:p>
    <w:p>
      <w:r>
        <w:t>La recourante se plaint de la violation de son droit d'être entendue, en reprochant à l'autorité cantonale d'avoir commis un déni de justice formel en ne motivant pas sa décision de rejet de ses conclusions principales en annulation de la poursuite. En substance, elle soutient qu'elle a soulevé des arguments et moyens de preuve démontrant que la taxation établie par l'AFC relative à l'ICC 2005 n'est pas conforme à la réalité.</w:t>
      </w:r>
    </w:p>
    <w:p>
      <w:r>
        <w:rPr>
          <w:b/>
        </w:rPr>
        <w:t>E. 4.1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La jurisprudence a en outre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Comme le droit à une décision motivée participe de la nature formelle du droit d'être entendu ( ATF 104 Ia 201 consid. 5g), ce moyen doit être examiné en premier lieu ( ATF 124 I 49 consid. 1) et avec une pleine cognition ( ATF 121 I 54 consid. 2a).</w:t>
      </w:r>
    </w:p>
    <w:p>
      <w:r>
        <w:rPr>
          <w:b/>
        </w:rPr>
        <w:t>E. 4.2</w:t>
      </w:r>
    </w:p>
    <w:p>
      <w:r>
        <w:t>En l'espèce, la motivation de l'autorité cantonale ne contient ni violation du droit d'être entendu, ni déni de justice. On comprend parfaitement que cette autorité a rejeté les conclusions principales en annulation de la poursuite de la recourante au motif que celle-ci n'invoquait aucun élément postérieur au jugement de mainlevée définitive du 9 mai 2011 qui démontrerait que la créance serait éteinte. Il s'ensuit que, mal fondé, le grief doit être rejeté.</w:t>
      </w:r>
    </w:p>
    <w:p>
      <w:r>
        <w:rPr>
          <w:b/>
        </w:rPr>
        <w:t>E. 5</w:t>
      </w:r>
    </w:p>
    <w:p>
      <w:r>
        <w:t>La recourante se plaint de la violation de l' art. 85a LP . En substance, elle soutient que la décision de taxation rendue par l'AFC est erronée, de sorte que la poursuite aurait dû être annulée.</w:t>
      </w:r>
    </w:p>
    <w:p>
      <w:r>
        <w:rPr>
          <w:b/>
        </w:rPr>
        <w:t>E. 5.1</w:t>
      </w:r>
    </w:p>
    <w:p>
      <w:r>
        <w:t>Aux termes de l' art. 85a al. 1 LP , le débiteur poursuivi peut agir en tout temps au for de la poursuite pour faire constater que la dette n'existe pas ou plus, ou qu'un sursis a été accordé.</w:t>
      </w:r>
    </w:p>
    <w:p>
      <w:r>
        <w:rPr>
          <w:b/>
        </w:rPr>
        <w:t>E. 5.1.1</w:t>
      </w:r>
    </w:p>
    <w:p>
      <w:r>
        <w:t>L'action en annulation de la poursuite de l' art. 85a LP a été notamment introduite pour éviter que le débiteur ne fasse l'objet d'une exécution forcée sur son patrimoine alors que sa dette est inexistante ou non exigible ( ATF 125 III 149 consid. 2c; arrêts 5A_953/2012 du 30 janvier 2013 consid. 4.1; 5A_473/2012 du 17 août 2012 consid. 1.1; 5A_712/2008 du 2 décembre 2008 consid. 2.2; 5P.69/2003 du 4 avril 2003 consid. 5.3.1).</w:t>
      </w:r>
    </w:p>
    <w:p>
      <w:r>
        <w:rPr>
          <w:b/>
        </w:rPr>
        <w:t>E. 5.1.2</w:t>
      </w:r>
    </w:p>
    <w:p>
      <w:r>
        <w:t>Lorsque la mainlevée définitive a été accordée sur la base d'un jugement ( art. 80 al. 1 LP ) ou d'une décision administrative assimilée à un jugement ( art. 80 al. 2 ch. 2 LP ), le poursuivi qui agit sur la base de l' 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w:t>
      </w:r>
    </w:p>
    <w:p>
      <w:r>
        <w:t>nova proprement dits (arrêts 5A_591/2007 du 10 avril 2008 consid. 3.2.2, publié in SJ 2008 I p. 353; 5C.234/2000 du 22 février 2001 consid. 2b et les références, publié in SJ 2001 I p. 443). Le poursuivi ne peut remettre en cause l'existence de la créance établie par un jugement (ou une décision administrative) que par les voies de droit ordinaires ou extraordinaires prévues par la loi. Le magistrat saisi de l'action de l' 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w:t>
      </w:r>
    </w:p>
    <w:p>
      <w:r>
        <w:rPr>
          <w:b/>
        </w:rPr>
        <w:t>E. 5.2</w:t>
      </w:r>
    </w:p>
    <w:p>
      <w:r>
        <w:t>En l'espèce, au vu de ce qui précède, la recourante se méprend manifestement sur le but de l'action en constatation de droit négative de l' art. 85a LP lorsqu'elle entend faire trancher par le juge saisi de cette action la question de savoir si la créance d'impôt, fondée sur une décision administrative, existe ou non. Pour le reste, elle n'invoque aucun élément postérieur à la décision de taxation qui lui permettrait de remettre en cause l'existence de la créance d'impôts déduite en poursuite; en particulier, ayant définitivement succombé dans sa procédure de réclamation suite au jugement du 3 décembre 2012 rendu par le Tribunal administratif de première instance rejetant définitivement, à défaut de preuve d'avoir été attaqué, son recours contre la décision sur réclamation, elle ne peut présenter aucun jugement modifiant cette décision.</w:t>
      </w:r>
    </w:p>
    <w:p>
      <w:r>
        <w:t>Ainsi, le grief de violation de l' art. 85a LP doit être rejeté.</w:t>
      </w:r>
    </w:p>
    <w:p>
      <w:r>
        <w:rPr>
          <w:b/>
        </w:rPr>
        <w:t>E. 6</w:t>
      </w:r>
    </w:p>
    <w:p>
      <w:r>
        <w:t>En conclusion, le recours doit être rejeté. Les frais judiciaires, arrêtés à 5'000 fr., sont mis à la charge de la recourante qui succombe ( art. 66 al. 1 LTF ). L'intimé n'ayant pas été invité à répondre au fond,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