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5A_268/2017 vom 15. Mai 2017</w:t>
      </w:r>
    </w:p>
    <w:p>
      <w:r>
        <w:t>Bundesgericht, 2017-05-15, DE</w:t>
      </w:r>
    </w:p>
    <w:p>
      <w:r>
        <w:rPr>
          <w:b/>
        </w:rPr>
        <w:t xml:space="preserve">Quelle: </w:t>
      </w:r>
      <w:r>
        <w:t>https://mcp.opencaselaw.ch/entscheid/bger_5A_268_2017</w:t>
      </w:r>
    </w:p>
    <w:p>
      <w:r>
        <w:t>FR: TF 5A_268/2017 du 15 mai 2017</w:t>
      </w:r>
    </w:p>
    <w:p>
      <w:r>
        <w:t>IT: TF 5A_268/2017 del 15 maggio 2017</w:t>
      </w:r>
    </w:p>
    <w:p>
      <w:pPr>
        <w:pStyle w:val="Heading2"/>
      </w:pPr>
      <w:r>
        <w:t>Erwägungen</w:t>
      </w:r>
    </w:p>
    <w:p>
      <w:r>
        <w:rPr>
          <w:b/>
        </w:rPr>
        <w:t>E. 1</w:t>
      </w:r>
    </w:p>
    <w:p>
      <w:r>
        <w:t>Angefochten ist der kantonal letztinstanzliche Entscheid betreffend fürsorgerische Unterbringung; die Beschwerde ist zulässig (Art. 72 Abs. 2 lit. b Ziff. 6, Art. 75 Abs. 1 und Art. 90 BGG ).</w:t>
      </w:r>
    </w:p>
    <w:p>
      <w:r>
        <w:rPr>
          <w:b/>
        </w:rPr>
        <w:t>E. 2</w:t>
      </w:r>
    </w:p>
    <w:p>
      <w:r>
        <w:t>Die Beschwerde hat ein Rechtsbegehren und eine Begründung zu enthalten ( Art. 42 Abs. 1 BGG ). Darin ist in gedrängter Form darzulegen, inwiefern der angefochtene Entscheid Recht verletzt ( Art. 42 Abs. 2 BGG ), was eine Auseinandersetzung mit der Begründung des angefochtenen Entscheides erfordert ( BGE 140 III 115 E. 2 S. 116).</w:t>
      </w:r>
    </w:p>
    <w:p>
      <w:r>
        <w:rPr>
          <w:b/>
        </w:rPr>
        <w:t>E. 3</w:t>
      </w:r>
    </w:p>
    <w:p>
      <w:r>
        <w:t>Die Beschwerde enthält weder ein Rechtsbegehren noch ansatzweise eine Auseinandersetzung mit dem angefochtenen Entscheid. Der Beschwerdeführer beschränkt sich auf zusammenhanglose Bemerkungen zu Sexualität, Gott und die Welt, Essen, u.ä.m. Damit werden die in E. 2 festgehaltenen Beschwerdeanforderungen nicht erfüllt. Im Übrigen ist auf die ausführlichen Erwägungen des angefochtenen Entscheides, in welchem die fehlende Krankheitseinsicht und die bestehende Behandlungsbedürftigkeit dargestellt werden, sowie auf die Ausführungen im Urteil 5A_231/2017 zu verweisen.</w:t>
      </w:r>
    </w:p>
    <w:p>
      <w:r>
        <w:rPr>
          <w:b/>
        </w:rPr>
        <w:t>E. 4</w:t>
      </w:r>
    </w:p>
    <w:p>
      <w:r>
        <w:t>Nach dem Gesagten ist auf die Beschwerde im Verfahren von Art. 109 Abs. 2 lit. a BGG nicht einzutreten. Entsprechend den konkreten Umständen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