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5A_267/2015 vom 3. Juli 2015</w:t>
      </w:r>
    </w:p>
    <w:p>
      <w:r>
        <w:t>Bundesgericht, 2015-07-03, FR</w:t>
      </w:r>
    </w:p>
    <w:p>
      <w:r>
        <w:rPr>
          <w:b/>
        </w:rPr>
        <w:t xml:space="preserve">Quelle: </w:t>
      </w:r>
      <w:r>
        <w:t>https://mcp.opencaselaw.ch/entscheid/bger_5A_267_2015</w:t>
      </w:r>
    </w:p>
    <w:p>
      <w:r>
        <w:t>FR: TF 5A_267/2015 du 3 juillet 2015</w:t>
      </w:r>
    </w:p>
    <w:p>
      <w:r>
        <w:t>IT: TF 5A_267/2015 del 3 luglio 2015</w:t>
      </w:r>
    </w:p>
    <w:p>
      <w:pPr>
        <w:pStyle w:val="Heading2"/>
      </w:pPr>
      <w:r>
        <w:t>Erwägungen</w:t>
      </w:r>
    </w:p>
    <w:p>
      <w:r>
        <w:rPr>
          <w:b/>
        </w:rPr>
        <w:t>E. 1.1</w:t>
      </w:r>
    </w:p>
    <w:p>
      <w:r>
        <w:t>L'arrêt querellé, qui suspend partiellement l'effet exécutoire d'une décision de mesures provisionnelles relative à l'autorité parentale, à la garde, au lieu de résidence et à la contribution d'entretien d'enfants mineurs, décision contre laquelle un appel a été formé, constitue une décision incidente en matière civile ( art. 72 al. 1 LTF ; ATF 137 III 475 consid. 1).</w:t>
      </w:r>
    </w:p>
    <w:p>
      <w:r>
        <w:t>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En l'occurrence, l'arrêt entrepris est susceptible de causer un dommage irréparable au recourant, puisque le retour des enfants en Suisse est suspendu pour la durée de la procédure; même s'il obtient finalement gain de cause au fond, aucune réparation ne sera possible pour la période écoulée ( ATF 137 III 475 consid. 1 et les références).</w:t>
      </w:r>
    </w:p>
    <w:p>
      <w:r>
        <w:t>La Cour de justice n'a pas statué sur recours mais en qualité d'instance cantonale unique sur l'effet suspensif requis dans le cadre d'une procédure d'appel; le recours est cependant admissible en vertu de l' art. 75 al. 1 LTF ( ATF 138 III 41 consid. 1.1; 137 III 424 consid. 2.2).</w:t>
      </w:r>
    </w:p>
    <w:p>
      <w:r>
        <w:rPr>
          <w:b/>
        </w:rPr>
        <w:t>E. 1.2</w:t>
      </w:r>
    </w:p>
    <w:p>
      <w:r>
        <w:t>Le recours contre une décision incidente est soumis à la même voie de droit que celle qui est ouverte contre la décision principale (arrêts 5A_219/2015 du 3 juin 2015 consid. 1.1; 5A_419/2014 du 9 octobre 2014 consid. 1.2 et les références). En l'occurrence, la cause pour laquelle l'effet suspensif est requis se rapporte à une procédure de mesures provisionnelles relative à l'attribution des droits parentaux et aux contributions à l'entretien des enfants. Le litige est ainsi de nature non pécuniaire dans son ensemble (arrêts 5A_46/2015 du 26 mai 2015 consid. 1; 5A_724/2014 du 27 mars 2015 consid. 1.1 et les références). Le recours a en outre été interjeté dans le délai ( art. 100 al. 1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w:t>
      </w:r>
    </w:p>
    <w:p>
      <w:r>
        <w:rPr>
          <w:b/>
        </w:rPr>
        <w:t>E. 1.3</w:t>
      </w:r>
    </w:p>
    <w:p>
      <w:r>
        <w:t>La décision accordant l'effet suspensif est une décision de mesures provisionnelles au sens de l' art. 98 LTF ( ATF 137 III 475 consid. 2 et les références),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139 I 229 consid. 2.2; 136 I 65 consid. 1.3.1; 134 I 83 consid. 3). Il n'entre pas en matière sur les critiques de nature appellatoire ( ATF 139 II 404 consid. 10.1 et les arrêts cités).</w:t>
      </w:r>
    </w:p>
    <w:p>
      <w:r>
        <w:rPr>
          <w:b/>
        </w:rPr>
        <w:t>E. 2</w:t>
      </w:r>
    </w:p>
    <w:p>
      <w:r>
        <w:t>Invoquant les art. 29 al. 2 Cst. , 6 CEDH et 112 al. 1 let. b LTF, le recourant se plaint de la violation de son droit d'être entendu sous l'angle du droit à une décision motivée.</w:t>
      </w:r>
    </w:p>
    <w:p>
      <w:r>
        <w:rPr>
          <w:b/>
        </w:rPr>
        <w:t>E. 2.1</w:t>
      </w:r>
    </w:p>
    <w:p>
      <w:r>
        <w:t>Conformément à l' art. 112 al. 1 let. b LTF , les décisions qui peuvent faire l'objet d'un recours devant le Tribunal fédéral doivent contenir les motifs déterminants de fait et de droit, notamment les dispositions légales appliquées. Ces décisions doivent donc indiquer clairement les faits qui sont établis et les déductions juridiques qui sont tirées de l'état de fait déterminant ( ATF 135 II 145 consid. 8.2 et la doctrine citée). Les exigences de motivation des décisions ont été déduites du droit d'être entendu, au sens de l' art. 29 al. 2 Cst. Tel qu'il est garanti par cette disposition, ce droit implique notamment le devoir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n'est pas tenu d'exposer et de discuter tous les faits, moyens de preuve et griefs invoqués par les parties, mais peut se limiter à ceux qui lui paraissent pertinents ( ATF 139 IV 179 consid. 2.2; 138 I 232 consid. 5.1; 136 I 229 consid. 5.2; 134 I 83 consid. 4; 133 III 439 consid. 3.3 et les arrêts cités). L' art. 6 CEDH n'offre pas de protection plus étendue que les garanties constitutionnelles nationales ( ATF 130 I 312 consid. 5.1).</w:t>
      </w:r>
    </w:p>
    <w:p>
      <w:r>
        <w:rPr>
          <w:b/>
        </w:rPr>
        <w:t>E. 2.2</w:t>
      </w:r>
    </w:p>
    <w:p>
      <w:r>
        <w:t>L'arrêt attaqué satisfait manifestement à ces exigences, comme sa lecture suffit à le démontrer. Il contient par ailleurs les indications mentionnées à l' art. 112 al. 1 LTF . L'autorité cantonale a en effet considéré, en substance, que les enfants se trouvaient en Grèce depuis juin 2014, que rien ne permettait de penser que leur bien-être serait concrètement menacé à bref délai et que, l'appel n'apparaissant pas manifestement dénué de chances de succès, un retour immédiat des enfants en Suisse, avec le risque d'un nouveau départ à court terme en cas d'admission de l'appel, n'apparaissait pas conforme à leur besoin de stabilité et de sérénité, d'autant qu'ils avaient déjà dû revenir brusquement de Grèce en juin 2013 à la suite d'une décision judiciaire sur l'effet suspensif. En application de l' art. 315 al. 5 CPC , il se justifiait dès lors d'ordonner la suspension de l'effet exécutoire de la décision de première instance, dans la mesure où elle concernait le retour des enfants.</w:t>
      </w:r>
    </w:p>
    <w:p>
      <w:r>
        <w:t>Une telle motivation apparaît suffisante. Au demeurant, elle a manifestement permis au recourant de faire valoir l'ensemble de ses arguments de fond, de sorte que l'obligation formelle de motiver est respectée.</w:t>
      </w:r>
    </w:p>
    <w:p>
      <w:r>
        <w:rPr>
          <w:b/>
        </w:rPr>
        <w:t>E. 3</w:t>
      </w:r>
    </w:p>
    <w:p>
      <w:r>
        <w:t>Le recourant reproche à la Cour de justice d'avoir considéré, à la suite d'une appréciation arbitraire des faits, que l'intérêt prépondérant des enfants commandait qu'ils restent en Grèce. L'arrêt querellé serait dès lors aussi arbitraire dans son résultat.</w:t>
      </w:r>
    </w:p>
    <w:p>
      <w:r>
        <w:t>En tant qu'il fait grief à l'autorité précédente d'avoir omis de prendre en compte le caractère illicite du déplacement des enfants, leur déracinement dans un pays dont ils ne connaissent pas la langue, la rupture des liens avec leurs grands-parents paternels et l'impossibilité pour lui d'exercer son droit aux relations personnelles depuis septembre 2014, l'intimée s'employant à le rendre impossible, le recourant se borne à faire valoir sa propre version des faits et son appréciation personnelle de l'intérêt des enfants, qu'il oppose à celles de l'autorité cantonale, sans toutefois démontrer qu'elles seraient insoutenables. Quoi qu'il en soit, il se méprend sur l'objet du litige. En effet, sa critique - qui ne mentionne d'ailleurs pas l' art. 315 al. 5 CPC ni ne soulève l'application arbitraire de cette disposition - revient à argumenter sur le fond de la cause et non sur l'effet suspensif. Or l'octroi de celui-ci répond ici à d'autres considérations, en particulier celle d'éviter aux enfants des changements successifs à court terme, sauf motifs sérieux (cf. en matière de décisions réglant l'attribution de la garde dans le cadre de mesures protectrices ou provisionnelles: ATF 138 III 565 consid. 4.3.2; arrêts 5A_419/2014 du 9 octobre 2014 consid. 7.1; 5A_648/2014 du 3 octobre 2014 consid. 3.2.2; 5A_556/2013 du 7 octobre 2013 consid. 3.2.2; 5A_780/2012 du 8 novembre 2012 consid. 3.3.2). Se référant à cette jurisprudence, l'autorité cantonale a estimé que les enfants ne devaient pas être déplacés pour la durée de la procédure d'appel, celui-ci ne paraissant pas d'emblée irrecevable ou manifestement mal fondé. Le recourant, qui ne s'en prend pas à cette motivation ( art. 106 al. 2 LTF ), ne démontre dès lors pas d'arbitraire à ce sujet (sur la notion d'arbitraire, cf. ATF 140 I 201 consid. 6.1; 139 III 334 consid. 3.2.5; 138 I 305 consid. 4.3).</w:t>
      </w:r>
    </w:p>
    <w:p>
      <w:r>
        <w:t>Pour autant qu'il soit recevable, le grief est ainsi infondé.</w:t>
      </w:r>
    </w:p>
    <w:p>
      <w:r>
        <w:rPr>
          <w:b/>
        </w:rPr>
        <w:t>E. 4</w:t>
      </w:r>
    </w:p>
    <w:p>
      <w:r>
        <w:t>Selon le recourant, l'arrêt attaqué serait de surcroît incohérent, partant, arbitraire, dans la mesure où, bien que seuls les points relatifs au retour des enfants en Suisse aient été suspendus, l'exécution des autres chiffres du dispositif de l'ordonnance de première instance et, en particulier, de ceux prévoyant des mesures de protection des enfants, serait également rendue impossible. Invoquant l' art. 296 al. 1 CPC , de même que les art. 8, 9, 11 et 29 al. 2 Cst., il se plaint en outre à cet égard de la violation du droit d'être entendu et des garanties de procédure, tant de lui-même que des enfants, ainsi que de la violation de l'intérêt supérieur de ceux-ci.</w:t>
      </w:r>
    </w:p>
    <w:p>
      <w:r>
        <w:t>Contrairement à ce que soutient le recourant, la décision querellée ne peut être qualifiée d'arbitraire au motif que l'ordonnance de première instance n'a été suspendue qu'en ce qui concerne le retour immédiat des enfants. En particulier, il n'est pas insoutenable que la curatelle et l'élaboration d'un rapport d'évaluation par le SPMi ne puissent, comme le recourant le prétend, être immédiatement mises en oeuvre, alors même qu'il n'a pas été formellement sursis à l'exécution de ces mesures.</w:t>
      </w:r>
    </w:p>
    <w:p>
      <w:r>
        <w:t>On ne voit pas non plus en quoi l'arrêt attaqué ne respecterait pas les art. 8 et 29 al. 2 Cst. , ou violerait de manière insoutenable la maxime inquisitoire prévue par l' art. 296 al. 1 CPC . Le recourant se borne en effet à soutenir que l'impossibilité d'exécuter les mesures de protection des enfants le prive "du droit de participer à l'examen de ce qui est adéquat pour eux et pour lui dans le contexte des effets accessoires de son divorce pendant à Genève", que l'arrêt attaqué l'empêche de "faire valoir son droit au respect de sa vie familiale si le sort de ses enfants n'est pas concrètement examiné par les Tribunaux suisses, lesquels demeurent compétents suite à la constatation du déplacement illicite des enfants hors de Suisse", et qu'en "ne suspendant pas les mesures de protection ordonnées, mais en rendant toutefois leur mise en oeuvre impossible et, partant, en ne permettant pas une investigation du sort des enfants, l'autorité cantonale a violé le droit d'être entendu et les garanties de procédure de lui-même et de ses enfants". Faute d'une motivation répondant aux exigences déduites de l' art. 106 al. 2 LTF , il n'y a pas lieu d'examiner la cause sous l'angle de ces dispositions qui, telles qu'elles sont invoquées, n'ont au demeurant pas de portée propre par rapport au grief d'arbitraire.</w:t>
      </w:r>
    </w:p>
    <w:p>
      <w:r>
        <w:t>Il en va de même de l' art. 11 Cst. Celui-ci n'apparaît de toute façon pas avoir été violé, les juges précédents ayant placé l'intérêt des enfants au centre de leurs préoccupations dans l'exercice du large pouvoir d'appréciation dont ils disposaient, s'agissant en l'occurrence de l'application de l' art. 315 al. 5 CPC (sur ce dernier point, cf. ATF 138 III 565 consid. 4.3.1; 137 III 475 consid. 4.1 et les références; arrêt 5A_419/2014 du 9 octobre 2014 consid. 7.1.2).</w:t>
      </w:r>
    </w:p>
    <w:p>
      <w:r>
        <w:rPr>
          <w:b/>
        </w:rPr>
        <w:t>E. 5</w:t>
      </w:r>
    </w:p>
    <w:p>
      <w:r>
        <w:t>Dans un dernier moyen, le recourant reproche à la cour cantonale d'avoir enfreint les art. 10, 13 et 14 Cst. Il expose que le comportement de l'intimée, qui a déplacé illicitement les enfants et les prive de tout contact avec lui, met leur développement en péril. En rendant les mesures de protection des enfants inexécutables, l'arrêt attaqué l'empêcherait d'exercer ses responsabilités parentales et de protéger ses enfants, portant ainsi atteinte à "ses droits et devoirs découlant de ses liens familiaux et à sa liberté personnelle d'agir conformément aux prescriptions légales, tant civiles que pénales".</w:t>
      </w:r>
    </w:p>
    <w:p>
      <w:r>
        <w:t>Ces critiques, du reste en grande partie fondées sur des allégations de nature appellatoire, n'ont en l'occurrence pas non plus de portée propre. Comme le recourant n'a pas démontré que l'autorité cantonale aurait abusé de son pouvoir d'appréciation dans l'application de l' art. 315 al. 5 CPC , il n'y a pas lieu de se prononcer sur une éventuelle violation des dispositions constitutionnelles invoquées à l'appui de ce moyen.</w:t>
      </w:r>
    </w:p>
    <w:p>
      <w:r>
        <w:rPr>
          <w:b/>
        </w:rPr>
        <w:t>E. 6</w:t>
      </w:r>
    </w:p>
    <w:p>
      <w:r>
        <w:t>En conclusion, le recours se révèle mal fondé et ne peut dès lors qu'être rejeté, dans la mesure de sa recevabilité. Les frais judiciaires seront par conséquent mis à la charge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