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263/2016 vom 11. April 2016</w:t>
      </w:r>
    </w:p>
    <w:p>
      <w:r>
        <w:t>Bundesgericht, 2016-04-11, DE</w:t>
      </w:r>
    </w:p>
    <w:p>
      <w:r>
        <w:rPr>
          <w:b/>
        </w:rPr>
        <w:t xml:space="preserve">Quelle: </w:t>
      </w:r>
      <w:r>
        <w:t>https://mcp.opencaselaw.ch/entscheid/bger_5A_263_2016</w:t>
      </w:r>
    </w:p>
    <w:p>
      <w:r>
        <w:t>FR: TF 5A 263/2016 du 11 avril 2016</w:t>
      </w:r>
    </w:p>
    <w:p>
      <w:r>
        <w:t>IT: TF 5A 263/2016 del 11 aprile 2016</w:t>
      </w:r>
    </w:p>
    <w:p>
      <w:pPr>
        <w:pStyle w:val="Heading2"/>
      </w:pPr>
      <w:r>
        <w:t>Regeste</w:t>
      </w:r>
    </w:p>
    <w:p>
      <w:r>
        <w:t>Beistandschaft | Familienrecht</w:t>
      </w:r>
    </w:p>
    <w:p>
      <w:pPr>
        <w:pStyle w:val="Heading2"/>
      </w:pPr>
      <w:r>
        <w:t>Volltext</w:t>
      </w:r>
    </w:p>
    <w:p>
      <w:r>
        <w:t>Bundesgericht II. Zivilrechtliche Abteilung 11.04.2016 5A 263/2016 (5A_263/2016) Tribunal fédéral IIe Cour de droit civil 11.04.2016 5A 263/2016 (5A_263/2016) Tribunale federale II Corte di diritto civile 11.04.2016 5A 263/2016 (5A_263/2016)</w:t>
      </w:r>
    </w:p>
    <w:p>
      <w:r>
        <w:t>Beistandschaft | Familienrecht</w:t>
      </w:r>
    </w:p>
    <w:p>
      <w:r>
        <w:t>Bundesgericht Tribunal fédéral Tribunale federale Tribunal federal {T 0/2} 5A_263/2016 Urteil vom 11. April 2016 II. zivilrechtliche Abteilung Besetzung Bundesrichterin Escher, präsidierendes Mitglied, Gerichtsschreiber Füllemann. Verfahrensbeteiligte A.________, Beschwerdeführerin, gegen Kindes- und Erwachsenenschutzbehörde Bezirk U.________. Gegenstand Vertretungsbeistandschaft mit Vermögensverwaltung, Beschwerde nach Art. 72 ff. BGG gegen den Beschluss vom 31. März 2016 des Obergerichts des Kantons Zürich (II. Zivilkammer). Nach Einsicht in die Beschwerde gemäss Art. 72 ff. BGG gegen den Beschluss vom 31. März 2016 des Obergerichts des Kantons Zürich, das auf eine Beschwerde der Beschwerdeführerin gegen einen abweisenden Beschwerdeentscheid des Bezirksrates U.________ (betreffend die gemäss Art.394 Abs. 2 ZGB erfolgte Aufhebung der Handlungsfähigkeit der Beschwerdeführerin im Bereich Wohnen im Rahmen einer bestehenden Vertretungsbeistandschaft mit Vermögensverwaltung nach Art. 394 Abs. 1 i.V.m. Art. 395 Abs. 1 ZGB sowie betreffend die Genehmigung des von der Beiständin gestellten Antrags auf Liquidation des Haushaltes) nichteingetreten ist, in Erwägung, dass das Obergericht erwog, weil das schwere Verschulden des vorinstanzlichen Rechtsvertreters der Beschwerdeführerin dieser anzurechnen sei, könne die obergerichtliche Beschwerdefrist nicht wieder hergestellt werden, auf die verspätete Beschwerde sei daher nicht einzutreten, im Übrigen wäre auf die Beschwerde auch deshalb nicht einzutreten, weil sie keine (sich mit den vorinstanzlichen Erwägungen auseinandersetzende) Begründung enthalte,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dieser Erwägungen aufzeigt, inwiefern der Beschluss des Obergerichts vom 31. März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das präsidierende Abteilungsmitglied zuständig ist, erkennt das präsidierende Mitglied: 1. Auf die Beschwerde wird nicht eingetreten. 2. Es werden keine Gerichtskosten erhoben. 3. Dieses Urteil wird der Beschwerdeführerin, der Kindes- und Erwachsenenschutzbehörde Bezirk U.________ und dem Obergericht des Kantons Zürich schriftlich mitgeteilt. Lausanne, 11.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