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262/2024 vom 29. April 2024</w:t>
      </w:r>
    </w:p>
    <w:p>
      <w:r>
        <w:t>Bundesgericht, 2024-04-29, DE</w:t>
      </w:r>
    </w:p>
    <w:p>
      <w:r>
        <w:rPr>
          <w:b/>
        </w:rPr>
        <w:t xml:space="preserve">Quelle: </w:t>
      </w:r>
      <w:r>
        <w:t>https://mcp.opencaselaw.ch/entscheid/bger_5A_262_2024</w:t>
      </w:r>
    </w:p>
    <w:p>
      <w:r>
        <w:t>FR: TF 5A 262/2024 du 29 avril 2024</w:t>
      </w:r>
    </w:p>
    <w:p>
      <w:r>
        <w:t>IT: TF 5A 262/2024 del 29 aprile 2024</w:t>
      </w:r>
    </w:p>
    <w:p>
      <w:pPr>
        <w:pStyle w:val="Heading2"/>
      </w:pPr>
      <w:r>
        <w:t>Regeste</w:t>
      </w:r>
    </w:p>
    <w:p>
      <w:r>
        <w:t>Fürsorgerische Unterbringung | Familienrecht</w:t>
      </w:r>
    </w:p>
    <w:p>
      <w:pPr>
        <w:pStyle w:val="Heading2"/>
      </w:pPr>
      <w:r>
        <w:t>Erwägungen</w:t>
      </w:r>
    </w:p>
    <w:p>
      <w:r>
        <w:rPr>
          <w:b/>
        </w:rPr>
        <w:t>E. 1</w:t>
      </w:r>
    </w:p>
    <w:p>
      <w:r>
        <w:t>Gegen kantonal letztinstanzliche Entscheide im Bereich der fürsorgerischen Unterbringung steht die Beschwerde in Zivilsachen an sich offen (Art. 72 Abs. 2 lit. b Ziff. 6 und Art. 75 Abs. 1 BGG ). Indes ist vorliegend kein schutzwürdiges Interesse ersichtlich ( Art. 76 Abs. 1 lit. b BGG ), nachdem die Beschwerdeführerin aus der Klinik entlassen worden ist. Im Übrigen fehlt es der Beschwerde auch an einem Rechtsbegehren ( Art. 42 Abs. 1 BGG ) und an einer sachgerichteten Begründung ( Art. 42 Abs. 2 BGG ), wenn sich die Beschwerdeführerin über hohe Krankenkassenprämien, über falsche Behandlung von Unfallfolgen und darüber beklagt, dass sie wegen zu schnell fahrender Autos nicht frei leben könne.</w:t>
      </w:r>
    </w:p>
    <w:p>
      <w:r>
        <w:rPr>
          <w:b/>
        </w:rPr>
        <w:t>E. 2</w:t>
      </w:r>
    </w:p>
    <w:p>
      <w:r>
        <w:t>Nach dem Gesagten erweist sich die Beschwerde als offensichtlich unzulässig und im Übrigen als offensichtlich nicht hinreichend begründet, weshalb auf sie nicht eingetreten werden kann und der Präsident im vereinfachten Verfahren entscheidet ( Art. 108 Abs. 1 lit. a und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