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262/2016 vom 11. April 2016</w:t>
      </w:r>
    </w:p>
    <w:p>
      <w:r>
        <w:t>Bundesgericht, 2016-04-11, DE</w:t>
      </w:r>
    </w:p>
    <w:p>
      <w:r>
        <w:rPr>
          <w:b/>
        </w:rPr>
        <w:t xml:space="preserve">Quelle: </w:t>
      </w:r>
      <w:r>
        <w:t>https://mcp.opencaselaw.ch/entscheid/bger_5A_262_2016</w:t>
      </w:r>
    </w:p>
    <w:p>
      <w:r>
        <w:t>FR: TF 5A 262/2016 du 11 avril 2016</w:t>
      </w:r>
    </w:p>
    <w:p>
      <w:r>
        <w:t>IT: TF 5A 262/2016 del 11 aprile 2016</w:t>
      </w:r>
    </w:p>
    <w:p>
      <w:pPr>
        <w:pStyle w:val="Heading2"/>
      </w:pPr>
      <w:r>
        <w:t>Regeste</w:t>
      </w:r>
    </w:p>
    <w:p>
      <w:r>
        <w:t>Vertretungsbeistandschaft | Familienrecht</w:t>
      </w:r>
    </w:p>
    <w:p>
      <w:pPr>
        <w:pStyle w:val="Heading2"/>
      </w:pPr>
      <w:r>
        <w:t>Volltext</w:t>
      </w:r>
    </w:p>
    <w:p>
      <w:r>
        <w:t>Bundesgericht II. Zivilrechtliche Abteilung 11.04.2016 5A 262/2016 (5A_262/2016) Tribunal fédéral IIe Cour de droit civil 11.04.2016 5A 262/2016 (5A_262/2016) Tribunale federale II Corte di diritto civile 11.04.2016 5A 262/2016 (5A_262/2016)</w:t>
      </w:r>
    </w:p>
    <w:p>
      <w:r>
        <w:t>Vertretungsbeistandschaft | Familienrecht</w:t>
      </w:r>
    </w:p>
    <w:p>
      <w:r>
        <w:t>Bundesgericht Tribunal fédéral Tribunale federale Tribunal federal {T 0/2} 5A_262/2016 Urteil vom 11. April 2016 II. zivilrechtliche Abteilung Besetzung Bundesrichterin Escher, präsidierendes Mitglied, Gerichtsschreiber Füllemann. Verfahrensbeteiligte A.________, Beschwerdeführerin, gegen Kindes- und Erwachsenenschutzbehörde (KESB) U.________. Gegenstand Vertretungsbeistandschaft, Beschwerde nach Art. 72 ff. BGG gegen den Entscheid vom 1. März 2016 des Obergerichts des Kantons Thurgau- Nach Einsicht in die Beschwerde gemäss Art. 72 ff. BGG gegen den Entscheid vom 1. März 2016 des Obergerichts des Kantons Thurgau, das eine Beschwerde der Beschwerdeführerin gegen die (ihr gegenüber durch die Kindes- und Erwachsenenschutzbehörde U.________ angeordnete) Vertretungsbeistand nach Art. 394 ZGB samt Ernennung einer Berufsbeiständin abgewiesen hat, in Erwägung, dass das Obergericht erwog, die an einer... mit... sowie wahrscheinlich an einer chronifizierten... leidende Beschwerdeführerin sei hilfsbedürftig und brauche Unterstützung durch die Beiständin, weil sie auf Grund ihrer gesundheitlichen Beeinträchtigung weder ihre finanziellen Interessen wahren noch die damit zusammenhängenden administrativen Angelegenheiten erledigen könne, eine bloss beratende und begleitende Unterstützung wäre ungenügend, dagegen habe die Vorinstanz zu Recht auf eine Einschränkung der Handlungsfähigkeit verzichtet,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sie erst recht nicht nach den gesetzlichen Anforderungen anhand dieser Erwägungen aufzeigt, inwiefern der Entscheid des Obergerichts vom 1. März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der Beschwerdeführerin, der Kindes- und Erwachsenenschutzbehörde U.________ und dem Obergericht des Kantons Thurgau schriftlich mitgeteilt. Lausanne, 11.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