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262/2015 vom 11. August 2015</w:t>
      </w:r>
    </w:p>
    <w:p>
      <w:r>
        <w:t>Bundesgericht, 2015-08-11, FR</w:t>
      </w:r>
    </w:p>
    <w:p>
      <w:r>
        <w:rPr>
          <w:b/>
        </w:rPr>
        <w:t xml:space="preserve">Quelle: </w:t>
      </w:r>
      <w:r>
        <w:t>https://mcp.opencaselaw.ch/entscheid/bger_5A_262_2015</w:t>
      </w:r>
    </w:p>
    <w:p>
      <w:r>
        <w:t>FR: TF 5A 262/2015 du 11 août 2015</w:t>
      </w:r>
    </w:p>
    <w:p>
      <w:r>
        <w:t>IT: TF 5A 262/2015 del 11 agosto 2015</w:t>
      </w:r>
    </w:p>
    <w:p>
      <w:pPr>
        <w:pStyle w:val="Heading2"/>
      </w:pPr>
      <w:r>
        <w:t>Regeste</w:t>
      </w:r>
    </w:p>
    <w:p>
      <w:r>
        <w:t>validité d'une poursuite | Droit des poursuites et faillites</w:t>
      </w:r>
    </w:p>
    <w:p>
      <w:pPr>
        <w:pStyle w:val="Heading2"/>
      </w:pPr>
      <w:r>
        <w:t>Erwägungen</w:t>
      </w:r>
    </w:p>
    <w:p>
      <w:r>
        <w:rPr>
          <w:b/>
        </w:rPr>
        <w:t>E. 1</w:t>
      </w:r>
    </w:p>
    <w:p>
      <w:r>
        <w:t>Le recours a été déposé à temps ( art. 100 al. 2 let. a LTF ) à l'encontre d'une décision finale ( art. 90 LTF ; ATF 133 III 350 consid. 1.2 p. 351) rendue en matière de poursuite pour dettes ( art. 72 al. 2 let. a LTF , en relation avec l' art. 19 LP ) par une autorité de surveillance statuant en dernière (unique) instance cantonale ( art. 75 al. 1 LTF ; Marco Levante, in : Basler Kommentar, SchKG I, 2e éd., 2010, n° 19 ad art. 19 LP ); il est ouvert sans égard à la valeur litigieuse ( art. 74 al. 2 let . c LTF); le plaignant, dont les conclusions ont été rejetées par l'autorité précédente, a qualité pour recourir ( art. 76 al. 1 LTF ).</w:t>
      </w:r>
    </w:p>
    <w:p>
      <w:r>
        <w:rPr>
          <w:b/>
        </w:rPr>
        <w:t>E. 2</w:t>
      </w:r>
    </w:p>
    <w:p>
      <w:r>
        <w:t>Au vu du sort du présent recours, la question de l'admissibilité du chef de conclusions tendant à la nullité de la " réquisition de poursuite " peut à nouveau rester ouverte, celui relatif à la radiation de la poursuite étant pour sa part recevable (cf. arrêt de renvoi, 5A_766/2013 du 8 avril 2014 consid. 2 non publié in ATF 140 III 175 ).</w:t>
      </w:r>
    </w:p>
    <w:p>
      <w:r>
        <w:rPr>
          <w:b/>
        </w:rPr>
        <w:t>E. 3</w:t>
      </w:r>
    </w:p>
    <w:p>
      <w:r>
        <w:t>Le recourant soulève le grief de la violation de son droit d'être entendu, au sens des art. 29 al. 2 Cst. et 6 § 1 CEDH . Il expose n'avoir disposé que d'un jour ouvrable, soit un délai insuffisant, pour répliquer à la prise de position de l'intimée, adressée à la Chambre de surveillance le 4 mars 2015 et dont la copie transmise par la cour cantonale ne lui est parvenue que le 10 mars 2015, alors que la décision attaquée a été rendue le 12 mars 2015.</w:t>
      </w:r>
    </w:p>
    <w:p>
      <w:r>
        <w:rPr>
          <w:b/>
        </w:rPr>
        <w:t>E. 3.1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p. 496; 139 I 189 consid. 3.2 p. 191 s.; 138 I 484 consid. 2.1 p. 485 s.; 138 I 154 consid. 2.3.3 p. 157; 137 I 195 consid. 2.3.1 p. 197). Il appartient aux parties, et non au juge, de décider si une prise de position ou une pièce nouvellement versée au dossier contient des éléments déterminants qui appellent des observations de leur part ( ATF 139 I 189 consid. 3.2 p. 192). Ce droit à la réplique vaut pour toutes les procédures judiciaires ( ATF 138 I 154 consid. 2.5 p. 157; 133 I 100 consid. 4.3 ss p. 102 ss, 98 consid. 2.2 p. 99; 132 I 42 consid. 3.3.2 - 3.3.4 p. 46 s.). Toute prise de position ou pièce nouvelle versée au dossier doit dès lors être communiquée aux parties pour leur permettre de décider si elles veulent ou non faire usage de leur faculté de se déterminer ( ATF 139 I 189 consid. 3.2 p. 192 et les références; cf. en outre les arrêts de la Cour européenne des droits de l'homme dans les causes Schaller-Bossert contre Suisse du 28 octobre 2010 § 39 s. et Nideröst-Huber contre Suisse du 18 février 1997, Recueil CourEDH 1997-I p. 101 § 24).</w:t>
      </w:r>
    </w:p>
    <w:p>
      <w:r>
        <w:rPr>
          <w:b/>
        </w:rPr>
        <w:t>E. 3.2</w:t>
      </w:r>
    </w:p>
    <w:p>
      <w:r>
        <w:t>En l'espèce, il ressort du dossier que l'autorité précédente a adressé une copie de la détermination de l'intimée par un courrier expédié le jeudi 5 mars 2015 et qu'elle a statué par décision du jeudi 12 mars 2015. Par ailleurs, l'affirmation du recourant selon laquelle l'envoi précité lui a été adressé par courrier non prioritaire (courrier B), étayée par la production d'une pièce exceptionnellement admissible en instance fédérale (art. 99 al. 1 in fine LTF), n'est pas contredite par la cour cantonale : il apparaît ainsi plausible que ce courrier ne lui soit parvenu que le mardi 10 mars 2015, ne lui laissant qu'un jour ouvrable pour réagir. Peu importe à cet égard que l'intimée, comme elle l'affirme, lui ait adressé directement une copie de sa détermination, en se conformant à la pratique de la transmission à titre confraternel : seule une transmission par le juge, qui conduit la procédure, garantit un droit de réplique effectif (arrêt 4A_612/2013 du 25 août 2014 consid. 6.4; arrêt 4A_660/2012 du 18 avril 2013 consid. 2.2, commenté par François Bohnet, in RSPC 2013 p. 291-292). Dans ces circonstances et indépendamment du contenu de la pièce concernée, il faut considérer que le droit à la réplique du recourant n'a pas été respecté; cette constatation s'impose d'autant plus que la cour cantonale avait, sans autre précision sur ses motifs, d'emblée exclut la possibilité pour le recourant de se prononcer sur la seconde duplique de l'intimée, à laquelle un délai avait été fixé à cet effet par l'ordonnance du 20 février 2015. L'admission du grief - de nature formelle - de la violation du droit d'être entendu entraîne d'emblée l'annulation de la décision attaquée et le renvoi de la cause à l'autorité précédente, pour nouvelle décision ( art. 107 al. 2 LTF ).</w:t>
      </w:r>
    </w:p>
    <w:p>
      <w:r>
        <w:rPr>
          <w:b/>
        </w:rPr>
        <w:t>E. 4</w:t>
      </w:r>
    </w:p>
    <w:p>
      <w:r>
        <w:t>Au vu du sort du recours, les frais et dépens de l'instance fédérale incombent à l'intimée qui succombe dans ses conclusions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