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5A_261/2016 vom 20. September 2016</w:t>
      </w:r>
    </w:p>
    <w:p>
      <w:r>
        <w:t>Bundesgericht, 2016-09-20, FR</w:t>
      </w:r>
    </w:p>
    <w:p>
      <w:r>
        <w:rPr>
          <w:b/>
        </w:rPr>
        <w:t xml:space="preserve">Quelle: </w:t>
      </w:r>
      <w:r>
        <w:t>https://mcp.opencaselaw.ch/entscheid/bger_5A_261_2016</w:t>
      </w:r>
    </w:p>
    <w:p>
      <w:r>
        <w:t>FR: TF 5A_261/2016 du 20 septembre 2016</w:t>
      </w:r>
    </w:p>
    <w:p>
      <w:r>
        <w:t>IT: TF 5A_261/2016 del 20 settembre 2016</w:t>
      </w:r>
    </w:p>
    <w:p>
      <w:pPr>
        <w:pStyle w:val="Heading2"/>
      </w:pPr>
      <w:r>
        <w:t>Erwägungen</w:t>
      </w:r>
    </w:p>
    <w:p>
      <w:r>
        <w:rPr>
          <w:b/>
        </w:rPr>
        <w:t>E. 1</w:t>
      </w:r>
    </w:p>
    <w:p>
      <w:r>
        <w:t>Les deux recours sont dirigés contre la même décision, reposent sur les mêmes faits et soulèvent des questions juridiques analogues; dans ces conditions, il se justifie de les joindre et de statuer à leur sujet par un seul arrêt ( art. 24 PCF , applicable par renvoi de l' art. 71 LTF ; cf. ATF 124 III 382 consid. 1a; 123 II 16 consid. 1).</w:t>
      </w:r>
    </w:p>
    <w:p>
      <w:r>
        <w:rPr>
          <w:b/>
        </w:rPr>
        <w:t>E. 2</w:t>
      </w:r>
    </w:p>
    <w:p>
      <w:r>
        <w:t>Les parties s'opposent sur la qualification, sous l'angle des art. 90 ss LTF , de la décision querellée. La recourante se contente d'indiquer, sans expliciter plus avant son allégation, que son recours est dirigé contre une décision finale ( art. 90 LTF ), tandis que le recourant soutient que l'arrêt entrepris constitue une décision partielle au sens de l' art. 91 LTF .</w:t>
      </w:r>
    </w:p>
    <w:p>
      <w:r>
        <w:rPr>
          <w:b/>
        </w:rPr>
        <w:t>E. 2.1</w:t>
      </w:r>
    </w:p>
    <w:p>
      <w:r>
        <w:t>La recevabilité du recours en matière civile suppose que celui-ci soit dirigé contre une décision finale, à savoir une décision qui met fin à la procédure, que ce soit pour un motif tiré du droit matériel ou de la procédure ( ATF 134 III 426 consid. 1; 133 III 629 consid. 2.2).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 Cette réglementation est fondée sur des motifs d'économie de procédure, le Tribunal fédéral ne devant en principe s'occuper d'une affaire qu'une seule fois, lorsqu'il est certain que la partie recourante subit effectivement un dommage définitif.</w:t>
      </w:r>
    </w:p>
    <w:p>
      <w:r>
        <w:rPr>
          <w:b/>
        </w:rPr>
        <w:t>E. 2.2</w:t>
      </w:r>
    </w:p>
    <w:p>
      <w:r>
        <w:t>Pour qualifier une décision cantonale prise en matière de divorce, il faut tenir compte des exigences découlant du principe de l'unité du jugement de divorce ( art. 283 CPC ; ATF 134 III 426 consid. 1.2). En vertu de ce principe,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pour de justes motifs ( art. 283 al. 2 CPC ). Le principe de l'unité du jugement de divorce n'interdit toutefois pas à une autorité de recours de statuer sur une partie seulement des questions litigieuses et de renvoyer la cause à la juridiction inférieure pour nouvelle décision sur les autres ( ATF 130 III 537 consid. 5), car, dans ce cas, le procès se poursuit et ne prendra fin qu'une fois réglés tous les effets accessoires du divorce ( ATF 134 III 426 consid. 1.2).</w:t>
      </w:r>
    </w:p>
    <w:p>
      <w:r>
        <w:t>Une décision qui prononce le divorce des parties et qui a été notifiée séparément constitue toutefois une décision partielle, qui peut et doit être immédiatement portée devant le Tribunal fédéral ( ATF 137 III 421 consid. 1.1 et la référence). En revanche, sous réserve de l'application de l' art. 283 al. 2 CPC , une décision en matière d'effets accessoires ne peut pas statuer sur «un objet dont le sort est indépendant» au sens de l' art. 91 let. a LTF . La décision relative aux effets accessoires est finale lorsqu'elle tranche définitivement toutes les questions qui se posent, sans aucun renvoi à l'autorité précédente. Elle est au contraire préjudicielle ou incidente ( art. 93 LTF ) lorsque l'autorité de recours statue sur une partie seulement des effets accessoires encore litigieux et renvoie la cause aux juges précédents pour nouvelle décision sur les autres. Pour qualifier une décision au regard de l' art. 90 LTF , il faut la considérer comme un tout, car elle ne peut être finale au sens de cette disposition que si elle met fin à toute la procédure; elle ne peut pas être à la fois en partie finale, au sens de l' art. 90 LTF , et en partie préjudicielle ou incidente, au sens de l' art. 93 al. 1 LTF ( ATF 134 III 426 consid. 1.2; arrêts 5A_619/2012 du 20 novembre 2012 consid. 1.2.1; 5A_498/2012 du 14 septembre 2012 consid. 1.2.1; 5A_226/2012 du 23 août 2012 consid. 1.2.1; 5A_764/2011 du 30 mars 2012 consid. 1.2.1; 5A_556/2011 du 12 décembre 2011 consid. 2.2).</w:t>
      </w:r>
    </w:p>
    <w:p>
      <w:r>
        <w:t>L'arrêt entrepris statue notamment sur les contributions à l'entretien des enfants et de l'épouse. Il renvoie cependant l'affaire à l'autorité de première instance pour instruction complémentaire et nouvelle décision s'agissant de la soulte due au titre de la liquidation du régime matrimonial. Il s'ensuit que la décision rendue par la Cour de justice - qui ne porte par ailleurs ni sur la compétence, ni sur une demande de récusation ( art. 92 LTF ) - ne met pas fin à toute la procédure et doit être considérée comme étant une «autre décision incidente» au sens de l' art. 93 LTF , et non comme une décision finale ou partielle.</w:t>
      </w:r>
    </w:p>
    <w:p>
      <w:r>
        <w:rPr>
          <w:b/>
        </w:rPr>
        <w:t>E. 2.3</w:t>
      </w:r>
    </w:p>
    <w:p>
      <w:r>
        <w:t>Les recourants ayant méconnu la nature de la décision dont est recours (cf. supra consid. 2), ils n'ont en conséquence pas démontré que les conditions de recevabilité posées par l' art. 93 al. 1 LTF étaient réalisées ( ATF 141 III 80 consid. 1.2; 134 III 426 consid. 1.2 et les références). Or, lorsque, comme en l'espèce, il n'est pas manifeste que l'une des conditions (alternatives) d'entrée en matière prévues à l' art. 93 al. 1 let. a et b LTF soit remplie, il appartient à la partie recourante de le démontrer ou du moins de l'alléguer, faute de quoi le recours est déclaré irrecevable ( ATF 134 III 426 consid. 1.2; 133 III 629 consid. 2.4.2; arrêt 5A_619/2012 du 20 novembre 2012 consid. 1.3). Il n'y a donc pas lieu d'entrer en matière sur les présents recours ( art. 42 al. 1 et 2 LTF ; ATF 116 II 80 consid. 2c; arrêt 5A_619/2012 du 20 novembre 2012 consid. 1.3).</w:t>
      </w:r>
    </w:p>
    <w:p>
      <w:r>
        <w:rPr>
          <w:b/>
        </w:rPr>
        <w:t>E. 2.4</w:t>
      </w:r>
    </w:p>
    <w:p>
      <w:r>
        <w:t>A supposer que les parties aient connu la nature incidente de la décision entreprise et évoqué les conditions d'entrée en matière de l' art. 93 al. 1 LTF , force est de constater que leurs recours doivent de toute manière être déclarés irrecevables.</w:t>
      </w:r>
    </w:p>
    <w:p>
      <w:r>
        <w:rPr>
          <w:b/>
        </w:rPr>
        <w:t>E. 2.4.1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134 III 426 consid. 1.3.1; 133 III 629 consid. 2.3.1). Le point de savoir si un préjudice irréparable existe s'apprécie par rapport aux effets de la décision incidente sur la cause principale, respectivement la procédure principale ( ATF 137 III 380 consid. 1.1). Par principe, l'éventualité prévue à l' art. 93 al. 1 let. a LTF ne saurait toutefois se réaliser en présence d'une décision sur le fond en matière de divorce et d'effets accessoires. Dans ce domaine, une décision préjudicielle ou incidente sur le fond pourra en effet être attaquée par un recours contre la décision finale, dans la mesure où elle influe sur le contenu de celle-ci, en vertu de l' art. 93 al. 3 LTF ( ATF 134 III 426 consid. 1.3.1; arrêts 5A_619/2012 du 20 novembre 2012 consid. 1.4.1 et la jurisprudence citée).</w:t>
      </w:r>
    </w:p>
    <w:p>
      <w:r>
        <w:t>En l'espèce, s'agissant d'une procédure de divorce au fond, les recourants pourront attaquer les points litigieux, objets de leurs recours, avec la décision finale, de sorte qu'aucun préjudice irréparable n'est à relever.</w:t>
      </w:r>
    </w:p>
    <w:p>
      <w:r>
        <w:rPr>
          <w:b/>
        </w:rPr>
        <w:t>E. 2.4.2</w:t>
      </w:r>
    </w:p>
    <w:p>
      <w:r>
        <w:t>Le recours au Tribunal fédéral contre une décision préjudicielle ou incidente peut également être ouvert en vertu de l' art. 93 al. 1 let. b LTF . Cette norme suppose que le Tribunal fédéral puisse rendre un jugement final au sens de l' art. 90 LTF en réformant la décision attaquée et que l'admission du recours permette d'éviter une procédure probatoire longue et coûteuse ( ATF 132 III 785 consid. 4.1).</w:t>
      </w:r>
    </w:p>
    <w:p>
      <w:r>
        <w:t>En l'occurrence, si les recours interjetés par les parties devaient être admis, la question de la liquidation du régime matrimonial demeurerait incertaine. Le Tribunal fédéral ne serait ainsi pas en mesure de rendre lui-même une décision finale, de sorte qu'une entrée en matière fondée sur l' art. 93 al. 1 let. b LTF apparaît exclue pour cette raison déjà.</w:t>
      </w:r>
    </w:p>
    <w:p>
      <w:r>
        <w:rPr>
          <w:b/>
        </w:rPr>
        <w:t>E. 3</w:t>
      </w:r>
    </w:p>
    <w:p>
      <w:r>
        <w:t>En conclusion, les recours doivent être déclarés irrecevables. L'issue de la procédure commande de répartir les frais de justice réduits (cf. arrêt 2C_158/2015 du 21 mai 2015 consid. 2)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