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261/2012 vom 9. Juli 2012</w:t>
      </w:r>
    </w:p>
    <w:p>
      <w:r>
        <w:t>Bundesgericht, 2012-07-09, FR</w:t>
      </w:r>
    </w:p>
    <w:p>
      <w:r>
        <w:rPr>
          <w:b/>
        </w:rPr>
        <w:t xml:space="preserve">Quelle: </w:t>
      </w:r>
      <w:r>
        <w:t>https://mcp.opencaselaw.ch/entscheid/bger_5A_261_2012</w:t>
      </w:r>
    </w:p>
    <w:p>
      <w:r>
        <w:t>FR: TF 5A 261/2012 du 9 juillet 2012</w:t>
      </w:r>
    </w:p>
    <w:p>
      <w:r>
        <w:t>IT: TF 5A 261/2012 del 9 luglio 2012</w:t>
      </w:r>
    </w:p>
    <w:p>
      <w:pPr>
        <w:pStyle w:val="Heading2"/>
      </w:pPr>
      <w:r>
        <w:t>Regeste</w:t>
      </w:r>
    </w:p>
    <w:p>
      <w:r>
        <w:t>droit de passage | Droits réels</w:t>
      </w:r>
    </w:p>
    <w:p>
      <w:pPr>
        <w:pStyle w:val="Heading2"/>
      </w:pPr>
      <w:r>
        <w:t>Erwägungen</w:t>
      </w:r>
    </w:p>
    <w:p>
      <w:r>
        <w:rPr>
          <w:b/>
        </w:rPr>
        <w:t>E. 1</w:t>
      </w:r>
    </w:p>
    <w:p>
      <w:r>
        <w:t>Le Tribunal fédéral examine d'office et librement la recevabilité des recours qui lui sont soumis ( ATF 133 III 462 consid. 2, 629 consid. 2 et la jurisprudence citée).</w:t>
      </w:r>
    </w:p>
    <w:p>
      <w:r>
        <w:rPr>
          <w:b/>
        </w:rPr>
        <w:t>E. 1.1</w:t>
      </w:r>
    </w:p>
    <w:p>
      <w:r>
        <w:t>La recevabilité du recours en matière civile suppose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 Un jugement qui ne tranche que certains aspects d'un rapport juridique litigieux n'est en principe pas un jugement partiel, mais un jugement incident ou préjudiciel. Tel sera le cas, par exemple, d'un jugement de renvoi de la cause à l'autorité inférieure pour nouvelle décision. Même s'il comporte des instructions sur la manière de trancher certains aspects du rapport de droit litigieux ou s'il tranche définitivement certaines questions préalables, ce jugement de renvoi ne peut être qualifié de partiel au sens de l' art. 91 LTF ; il ne peut faire l'objet d'un recours qu'aux conditions de l' art. 93 LTF ( ATF 133 V 477 consid. 4). En outre,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134 III 426 consid. 1.3). Néanmoins, si le renvoi ne laisse aucune latitude de jugement à l'autorité cantonale inférieure appelée à statuer (à nouveau), il est assimilé à une décision finale et peut, de ce fait, faire l'objet d'un recours immédiat au Tribunal fédéral ( ATF 134 II 124 consid. 1.3; 133 V 477 consid. 5.2.2 et les références citées).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134 IV 43 consid. 2.1; 133 III 629 consid. 2.1).</w:t>
      </w:r>
    </w:p>
    <w:p>
      <w:r>
        <w:rPr>
          <w:b/>
        </w:rPr>
        <w:t>E. 1.2</w:t>
      </w:r>
    </w:p>
    <w:p>
      <w:r>
        <w:t>Les recourants soutiennent en l'espèce que la décision entreprise serait une décision finale dès lors que l'autorité à laquelle la cause est renvoyée serait privée de toute marge de manoeuvre dans sa prise de décision. S'agissant en effet du bien-fondé du droit de passage nécessaire octroyé aux intimés, les recourants relèvent que la juridiction inférieure ne pourrait statuer autrement que dans le sens de l'arrêt entrepris et serait ainsi limitée à compléter l'instruction sur la seule quotité de l'indemnité prévue à l' art. 694 CC . Si les aspects de la nécessité du droit de passage et de son octroi sont certes définitivement tranchés, les recourants reconnaissent pourtant expressément que l'autorité de première instance devra procéder à une instruction complémentaire s'agissant du montant de l'indemnité à leur octroyer, démontrant ainsi que le renvoi ordonné ne se limite pas à une simple mise en oeuvre de l'arrêt dont est recours, dénuée de tout pouvoir d'appréciation. L'exception jurisprudentielle à laquelle ils se réfèrent n'est ainsi nullement donnée en l'espèce, si bien qu'il y a lieu de considérer que le jugement attaqué constitue une décision incidente, qui ne peut faire l'objet d'un recours qu'aux conditions alternatives de l' art. 93 al. 1 let. a et b LTF .</w:t>
      </w:r>
    </w:p>
    <w:p>
      <w:r>
        <w:rPr>
          <w:b/>
        </w:rPr>
        <w:t>E. 1.3</w:t>
      </w:r>
    </w:p>
    <w:p>
      <w:r>
        <w:t>Dès lors que la réalisation de l'une des conditions (alternatives) d'entrée en matière prévues à l' art. 93 LTF n'apparaît pas manifeste, il appartient aux recourants d'en démontrer l'existence ou, du moins, de l'alléguer, faute de quoi leur recours doit être déclaré irrecevable ( ATF 134 III 426 consid. 1.2; 133 III 629 consid. 2.4.2). Les intéressés ayant méconnu la nature de la décision entreprise, ils n'ont en conséquence pas satisfait à cette exigence ( ATF 134 III 426 consid. 1.2 et les références citées), de sorte que leur écriture n'est pas recevable.</w:t>
      </w:r>
    </w:p>
    <w:p>
      <w:r>
        <w:rPr>
          <w:b/>
        </w:rPr>
        <w:t>E. 2</w:t>
      </w:r>
    </w:p>
    <w:p>
      <w:r>
        <w:t>En conclusion, le recours doit être déclaré irrecevable, aux frais de ses auteurs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