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5A_261/2011 vom 19. Juli 2011</w:t>
      </w:r>
    </w:p>
    <w:p>
      <w:r>
        <w:t>Bundesgericht, 2011-07-19, IT</w:t>
      </w:r>
    </w:p>
    <w:p>
      <w:r>
        <w:rPr>
          <w:b/>
        </w:rPr>
        <w:t xml:space="preserve">Quelle: </w:t>
      </w:r>
      <w:r>
        <w:t>https://mcp.opencaselaw.ch/entscheid/bger_5A_261_2011</w:t>
      </w:r>
    </w:p>
    <w:p>
      <w:r>
        <w:t>FR: TF 5A_261/2011 du 19 juillet 2011</w:t>
      </w:r>
    </w:p>
    <w:p>
      <w:r>
        <w:t>IT: TF 5A_261/2011 del 19 luglio 2011</w:t>
      </w:r>
    </w:p>
    <w:p>
      <w:pPr>
        <w:pStyle w:val="Heading2"/>
      </w:pPr>
      <w:r>
        <w:t>Erwägungen</w:t>
      </w:r>
    </w:p>
    <w:p>
      <w:r>
        <w:rPr>
          <w:b/>
        </w:rPr>
        <w:t>E. 3.1</w:t>
      </w:r>
    </w:p>
    <w:p>
      <w:r>
        <w:t>Giusta l' art. 272 cpv. 1 LEF (nel suo tenore in vigore fino al 31 dicembre 2010) il sequestro viene concesso dal giudice del luogo in cui si trovano i beni, purché il creditore renda verosimile l'esistenza del credito, di una causa di sequestro e di beni appartenenti al debitore. Secondo la giurisprudenza del Tribunale federale, i crediti non incorporati in una cartavalore sono di principio sequestrati al domicilio del suo titolare. Qualora egli non fosse domiciliato in Svizzera, il credito è sequestrato al domicilio o alla sede del terzo debitore in Svizzera ( DTF 128 III 473 consid. 3.1 con rinvio).</w:t>
      </w:r>
    </w:p>
    <w:p>
      <w:r>
        <w:rPr>
          <w:b/>
        </w:rPr>
        <w:t>E. 3.2</w:t>
      </w:r>
    </w:p>
    <w:p>
      <w:r>
        <w:t>La Corte cantonale ha dichiarato nullo il decreto di sequestro per incompetenza territoriale del giudice adito dalla creditrice sequestrante a porre sotto sequestro il credito di fr. 49'677.10 detenuto dalla debitrice sequestrata con sede all'estero. A mente dei Giudici cantonali, la creditrice sequestrante, nel contempo debitrice del credito sequestrato, difetterebbe del ruolo di terza debitrice. Il luogo di situazione del credito sarebbe pertanto la sola sede della debitrice sequestrata.</w:t>
      </w:r>
    </w:p>
    <w:p>
      <w:r>
        <w:rPr>
          <w:b/>
        </w:rPr>
        <w:t>E. 3.3</w:t>
      </w:r>
    </w:p>
    <w:p>
      <w:r>
        <w:t>La ricorrente sostiene che la sentenza querelata è arbitraria perché introduce senza ragione nell'applicazione dell' art. 272 cpv. 1 LEF un'esigenza - ossia che il terzo debitore non possa essere contemporaneamente il creditore sequestrante - non prevista dalla legge né dai principi giurisprudenziali e dottrinali in materia di sequestro.</w:t>
      </w:r>
    </w:p>
    <w:p>
      <w:r>
        <w:rPr>
          <w:b/>
        </w:rPr>
        <w:t>E. 3.4</w:t>
      </w:r>
    </w:p>
    <w:p>
      <w:r>
        <w:t>Secondo la giurisprudenza del Tribunale federale, il "terzo debitore" è il debitore del debitore sequestrato ( DTF 103 III 86 consid. 2b). L'eccezione che permette di sequestrare un credito al domicilio o alla sede del terzo debitore è stata introdotta per motivi di praticabilità ( DTF 31 I 198 consid. 3; WALTER A. STOFFEL, in Basler Kommentar, Bundesgesetz über Schuldbetreibung und Konkurs II, 2010, n. 48 ad art. 272 LEF ; WALTER A. STOFFEL, Das neue Arrestrecht, in AJP 1996 pagg. 1401-1415, in particolare pag. 1409; DANIEL STAEHELIN, Die internationale Zuständigkeit der Schweiz im Schuldbetreibungs- und Konkursrecht, in AJP 1995 pagg. 259-284, in particolare pag. 265). Essa permette inoltre di evitare il conflitto di competenza negativo internazionale. La maggior parte degli ordinamenti giuridici esteri, a differenza di quello svizzero, localizzano infatti il credito al domicilio del terzo debitore e senza l'introduzione di tale eccezione si sarebbero create delle situazioni nelle quali un credito sarebbe - sia dal punto di vista dello stato di domicilio del debitore sequestrato sia dal punto di vista della Svizzera - da sequestrare all'estero (RICHARD GASSMANN, Arrest im internationalen Rechtsverkehr, 1998, pagg. 52-53; v. anche DANIEL STAEHELIN, op. cit., pag. 265). Se nell'applicazione dell' art. 272 cpv. 1 LEF si introducesse la condizione che il sequestrante non può essere nel contempo il terzo debitore si andrebbero pertanto a creare delle situazioni nelle quali un creditore (con domicilio o sede in Svizzera) non potrebbe chiedere di porre sotto sequestro un credito del quale è egli stesso debitore né in Svizzera né nello stato (estero) di domicilio del debitore sequestrato.</w:t>
      </w:r>
    </w:p>
    <w:p>
      <w:r>
        <w:t>Giova inoltre rilevare che secondo la giurisprudenza sono sequestrabili i beni che possono essere realizzati a profitto del creditore chirografario nell'esecuzione forzata, che possono pertanto essere oggetto di un pignoramento o appartenere alla massa del fallimento ( DTF 107 III 100 ). Attraverso il sequestro non si concede l'attribuzione automatica del bene sequestrato al creditore ma, al termine della procedura di convalida del sequestro, occorre dapprima procedere alla sua realizzazione. Ora, il Tribunale federale ha già avuto modo di stabilire che, nel quadro della realizzazione di un credito pignorato, è consentita l'aggiudicazione di tale credito al creditore procedente che è nel contempo debitore di tale credito ( DTF 109 III 62 consid. 2 e 3). Non si giustifica pertanto impedire alla ricorrente di far sequestrare un credito che non solo è realizzabile ma che essa sarebbe persino autorizzata ad acquistare ai pubblici incanti.</w:t>
      </w:r>
    </w:p>
    <w:p>
      <w:r>
        <w:t>Da quanto precede discende che nella fattispecie, contrariamente a quanto sostenuto dalla Corte cantonale e dall'opponente, vi è un terza debitrice che si trova (incontestabilmente) in Svizzera ed il credito sequestrato va pertanto localizzato presso la sua sede. Per questo motivo appare arbitrario affermare che il decreto di sequestro sia nullo per incompetenza territoriale del Pretore del Distretto di Bellinzona.</w:t>
      </w:r>
    </w:p>
    <w:p>
      <w:r>
        <w:rPr>
          <w:b/>
        </w:rPr>
        <w:t>E. 4.1</w:t>
      </w:r>
    </w:p>
    <w:p>
      <w:r>
        <w:t>A mente dei Giudici cantonali la garanzia perseguita dalla richiesta di sequestro risulta pari a zero e, in queste condizioni, ci si può chiedere se l'atteggiamento della creditrice sequestrante (anche alla luce delle vicissitudini giudiziarie fra le parti) costituisca un manifesto abuso di diritto. La Corte cantonale osserva che il sequestro è uno strumento concepito nell'interesse del creditore che può far sequestrare beni che andranno ad essere realizzati a suo beneficio. In concreto, tuttavia, la realizzazione della pretesa di fr. 49'677.10 a favore della debitrice sequestrata e a carico della sequestrante non avrebbe portata pratica per quest'ultima: essa non diventerebbe infatti altro che creditrice di una pretesa cui lei medesima deve adempiere mediante un pagamento, creando così un caso di confusione giusta l' art. 118 cpv. 1 CO .</w:t>
      </w:r>
    </w:p>
    <w:p>
      <w:r>
        <w:rPr>
          <w:b/>
        </w:rPr>
        <w:t>E. 4.2</w:t>
      </w:r>
    </w:p>
    <w:p>
      <w:r>
        <w:t>La ricorrente sostiene che sia arbitrario applicare l' art. 118 cpv. 1 CO alla fattispecie in quanto il suo credito avverso l'opponente non è ancora liquido, per cui necessita, in attesa dell'esito della causa di accertamento, di una garanzia, e che soltanto al momento in cui essa disporrà di una sentenza cresciuta in giudicato per un importo almeno pari al credito sequestrato la garanzia risulterà pari a zero.</w:t>
      </w:r>
    </w:p>
    <w:p>
      <w:r>
        <w:rPr>
          <w:b/>
        </w:rPr>
        <w:t>E. 4.3</w:t>
      </w:r>
    </w:p>
    <w:p>
      <w:r>
        <w:t>Il manifesto abuso di un proprio diritto non è protetto dalla legge ( art. 2 cpv. 2 CC ). Questa regola permette al giudice di correggere gli effetti della legge in determinati casi in cui l'esercizio di un diritto causerebbe una manifesta ingiustizia. Sono le circostanze concrete del caso di specie a determinare se si sia in presenza di un abuso di diritto, traendo ispirazione dalle diverse categorie evidenziate dalla giurisprudenza e dalla dottrina. L'aggettivo "manifesto" utilizzato nel testo di legge evidenzia tuttavia che l'abuso di diritto va ammesso restrittivamente. Casi tipici sono l'assenza di un qualsiasi interesse all'esercizio di un proprio diritto, l'utilizzo di un istituto giuridico in modo contrario al proprio scopo, una manifesta sproporzione degli interessi in gioco e un atteggiamento contraddittorio ( DTF 135 III 162 consid. 3.3.1 con rinvii). In materia di sequestro, il Tribunale federale ha già avuto modo di giudicare che non abusa del suo diritto il creditore che adempie le proprie obbligazioni di venditore e fa poi sequestrare la merce fornita, allo scopo di conseguire una copertura di un suo credito risarcitorio nei confronti del compratore, sorto dopo l'ordinazione della merce sequestrata. Secondo la giurisprudenza, poi, il compratore che ha emesso un accreditivo e fa consegnare i documenti alla banca può fare sequestrare il credito del beneficiario contro la banca per garantire la riscossione di un credito risarcitorio risultante dal rapporto di base. Non si può inoltre vietare al debitore di sequestrare, allo scopo di garantire un'azione per la ripetizione dell'indebito, la somma oggetto dell'esecuzione che fu pagata all'ufficio ( DTF 125 III 149 consid. 2b/bb con rinvii; 120 III 159 consid. 3b con rinvii).</w:t>
      </w:r>
    </w:p>
    <w:p>
      <w:r>
        <w:t>Contrariamente a quanto sostenuto dalla Corte cantonale non si può affermare che in concreto la garanzia perseguita dalla domanda di sequestro sia pari a zero. Se alla sequestrante verrà infatti aggiudicato il credito sequestrato del quale è nel contempo debitrice essa riceverà sì un credito estinto per confusione, ma ciò non significa che non riceverà nulla in quanto otterrà l'estinzione di un'obbligazione che dovrebbe altrimenti adempiere (v. anche DTF 109 III 62 consid. 2). Se invece il credito sequestrato sarà aggiudicato ad un terzo, il creditore procedente riceverà il prodotto di questa aggiudicazione: in tal caso non si pone nemmeno la questione dell'estinzione per confusione ai sensi dell' art. 118 cpv. 1 CO . L'agire processuale della ricorrente non è quindi privo di interesse e non configura un manifesto abuso di diritto ai sensi dell' art. 2 cpv. 2 CC .</w:t>
      </w:r>
    </w:p>
    <w:p>
      <w:r>
        <w:rPr>
          <w:b/>
        </w:rPr>
        <w:t>E. 5</w:t>
      </w:r>
    </w:p>
    <w:p>
      <w:r>
        <w:t>Da quanto precede discende che la sentenza impugnata va annullata. La richiesta della ricorrente di confermare la decisione 7 dicembre 2010 del Pretore del Distretto di Bellinzona (mediante la quale è stata respinta l'opposizione al decreto di sequestro) non può tuttavia essere accolta. Sapere se, in un caso concreto, il grado di verosimiglianza richiesto dal diritto federale è raggiunto rientra infatti nell'ambito dell'apprezzamento delle prove ( DTF 130 III 321 consid. 5). Considerato l'ampio potere che il Tribunale federale riconosce alle autorità cantonali in tale ambito ( DTF 120 Ia 31 consid. 4b con rinvii), si giustifica pertanto rinviare la causa all'autorità inferiore affinché verifichi se nel caso concreto per quanto concerne la condizione relativa all'esistenza del credito vantato (unica condizione del sequestro ancora litigiosa) sia raggiunto il grado di verosimiglianza necessario per il mantenimento del provvedimento conservativo e pronunci una nuova decisione ( art. 107 cpv. 2 LTF ).</w:t>
      </w:r>
    </w:p>
    <w:p>
      <w:r>
        <w:t>A questo stadio della procedura l'esito della causa è ancora incerto, si giustifica pertanto ripartire a metà le spese giudiziarie fra le parti ( art. 66 cpv. 1 LTF ) e compensare le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