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5A_256/2010 vom 9. April 2010</w:t>
      </w:r>
    </w:p>
    <w:p>
      <w:r>
        <w:t>Bundesgericht, 2010-04-09, DE</w:t>
      </w:r>
    </w:p>
    <w:p>
      <w:r>
        <w:rPr>
          <w:b/>
        </w:rPr>
        <w:t xml:space="preserve">Quelle: </w:t>
      </w:r>
      <w:r>
        <w:t>https://mcp.opencaselaw.ch/entscheid/bger_5A_256_2010</w:t>
      </w:r>
    </w:p>
    <w:p>
      <w:r>
        <w:t>FR: TF 5A_256/2010 du 9 avril 2010</w:t>
      </w:r>
    </w:p>
    <w:p>
      <w:r>
        <w:t>IT: TF 5A_256/2010 del 9 aprile 2010</w:t>
      </w:r>
    </w:p>
    <w:p>
      <w:pPr>
        <w:pStyle w:val="Heading2"/>
      </w:pPr>
      <w:r>
        <w:t>Volltext</w:t>
      </w:r>
    </w:p>
    <w:p>
      <w:r>
        <w:t>Bundesgericht</w:t>
      </w:r>
    </w:p>
    <w:p>
      <w:r>
        <w:t>Tribunal fédéral</w:t>
      </w:r>
    </w:p>
    <w:p>
      <w:r>
        <w:t>Tribunale federale</w:t>
      </w:r>
    </w:p>
    <w:p>
      <w:r>
        <w:t>Tribunal federal</w:t>
      </w:r>
    </w:p>
    <w:p>
      <w:r>
        <w:t>{T 0/2}</w:t>
      </w:r>
    </w:p>
    <w:p>
      <w:r>
        <w:t>5A_256/2010/</w:t>
      </w:r>
    </w:p>
    <w:p>
      <w:r>
        <w:t>Urteil vom 9. April 2010</w:t>
      </w:r>
    </w:p>
    <w:p>
      <w:r>
        <w:t>II. zivilrechtliche Abteilung</w:t>
      </w:r>
    </w:p>
    <w:p>
      <w:r>
        <w:t>Besetzung</w:t>
      </w:r>
    </w:p>
    <w:p>
      <w:r>
        <w:t>Bundesrichterin Hohl, Präsidentin,</w:t>
      </w:r>
    </w:p>
    <w:p>
      <w:r>
        <w:t>Gerichtsschreiber Füllemann.</w:t>
      </w:r>
    </w:p>
    <w:p>
      <w:r>
        <w:t>Verfahrensbeteiligte</w:t>
      </w:r>
    </w:p>
    <w:p>
      <w:r>
        <w:t>X.________,</w:t>
      </w:r>
    </w:p>
    <w:p>
      <w:r>
        <w:t>Beschwerdeführer,</w:t>
      </w:r>
    </w:p>
    <w:p>
      <w:r>
        <w:t>gegen</w:t>
      </w:r>
    </w:p>
    <w:p>
      <w:r>
        <w:t>Obergericht des Kantons Bern, Appellationshof,</w:t>
      </w:r>
    </w:p>
    <w:p>
      <w:r>
        <w:t>2. Zivilkammer, Postfach 7475, 3001 Bern.</w:t>
      </w:r>
    </w:p>
    <w:p>
      <w:r>
        <w:t>Gegenstand</w:t>
      </w:r>
    </w:p>
    <w:p>
      <w:r>
        <w:t>Nachbetreuung nach fürsorgerischem Freiheitsentzug.</w:t>
      </w:r>
    </w:p>
    <w:p>
      <w:r>
        <w:t>Beschwerde nach Art. 72 ff. BGG gegen den Entscheid vom 9. März 2010 des Obergerichts des Kantons Bern (Appellationshof, 2. Zivilkammer).</w:t>
      </w:r>
    </w:p>
    <w:p>
      <w:r>
        <w:t>Nach Einsicht</w:t>
      </w:r>
    </w:p>
    <w:p>
      <w:r>
        <w:t>in die Beschwerde gemäss Art. 72 ff. BGG gegen den Entscheid vom 9. März 2010 des Obergerichts des Kantons Bern, das (in Bestätigung eines erstinstanzlichen Entscheids) den Beschwerdeführer zur Einhaltung von regelmässigen Terminen (vorerst alle 4 Wochen gemäss ärztlichem Gutachten) im Klinikambulatorium der Psychiatrischen Dienste A.________ angewiesen und die involvierten Institutionen sowie Ärzte verpflichtet hat, bei Nichteinhaltung der Weisung dem Regierungsstatthalteramt Bern-Mittelland Meldung zu erstatten,</w:t>
      </w:r>
    </w:p>
    <w:p>
      <w:r>
        <w:t>in Erwägung,</w:t>
      </w:r>
    </w:p>
    <w:p>
      <w:r>
        <w:t>dass das Obergericht auf Grund ärztlicher Berichte erwog, der Beschwerdeführer, der am 11. Januar 2010 aus dem fürsorgerischen Freiheitsentzug entlassen worden sei, leide gemäss ärztlichem Gutachten an ..., weshalb sich die (gemäss Art. 20 des kantonalen Gesetzes über die fürsorgerische Freiheitsentziehung angeordnete) ambulante Nachbetreuung rechtfertige, die es ermögliche, den psychischen Zustand des Beschwerdeführers regelmässig zu beurteilen und ihm in Krisensituationen sowie bei einer weiteren Progredienz der Erkrankung Unterstützung und Behandlung anzubieten, was deutlich weniger stark in die Freiheitsrechte des Beschwerdeführers eingreife als eine stationäre Behandlung in der Klinik und daher dem Gebot der Verhältnismässigkeit entspreche,</w:t>
      </w:r>
    </w:p>
    <w:p>
      <w:r>
        <w:t>dass die vorliegende Eingabe zum Vornherein unzulässig ist, soweit der Beschwerdeführer finanzielle Entschädigungsansprüche geltend macht, weil solche Ansprüche nicht Gegenstand des kantonalen Verfahrens bildeten und daher auch nicht Gegenstand des bundesgerichtlichen Verfahrens sein können,</w:t>
      </w:r>
    </w:p>
    <w:p>
      <w:r>
        <w:t>dass sodann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der Beschwerdeführer in seiner Eingabe an das Bundesgericht nicht in nachvollziehbarer Weise auf die entscheidenden Erwägungen des Obergerichts eingeht,</w:t>
      </w:r>
    </w:p>
    <w:p>
      <w:r>
        <w:t>dass er erst recht nicht nach den gesetzlichen Anforderungen anhand dieser Erwägungen aufzeigt, inwiefern der Entscheid des Obergerichts vom 9. März 2010 rechts- oder verfassungswidrig sein soll,</w:t>
      </w:r>
    </w:p>
    <w:p>
      <w:r>
        <w:t>dass somit auf die - offensichtlich unzulässige und keine hinreichende Begründung enthaltende - Beschwerde in Anwendung von Art. 108 Abs. 1 lit. a und b BGG nicht einzutreten ist,</w:t>
      </w:r>
    </w:p>
    <w:p>
      <w:r>
        <w:t>dass keine Gerichtskosten erhoben werden,</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dem Beschwerdeführer und dem Obergericht des Kantons Bern schriftlich mitgeteilt.</w:t>
      </w:r>
    </w:p>
    <w:p>
      <w:r>
        <w:t>Lausanne, 9. April 2010</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