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5A_255/2021 vom 16. April 2021</w:t>
      </w:r>
    </w:p>
    <w:p>
      <w:r>
        <w:t>Bundesgericht, 2021-04-16, FR</w:t>
      </w:r>
    </w:p>
    <w:p>
      <w:r>
        <w:rPr>
          <w:b/>
        </w:rPr>
        <w:t xml:space="preserve">Quelle: </w:t>
      </w:r>
      <w:r>
        <w:t>https://mcp.opencaselaw.ch/entscheid/bger_5A_255_2021</w:t>
      </w:r>
    </w:p>
    <w:p>
      <w:r>
        <w:t>FR: TF 5A_255/2021 du 16 avril 2021</w:t>
      </w:r>
    </w:p>
    <w:p>
      <w:r>
        <w:t>IT: TF 5A_255/2021 del 16 aprile 2021</w:t>
      </w:r>
    </w:p>
    <w:p>
      <w:pPr>
        <w:pStyle w:val="Heading2"/>
      </w:pPr>
      <w:r>
        <w:t>Erwägungen</w:t>
      </w:r>
    </w:p>
    <w:p>
      <w:r>
        <w:rPr>
          <w:b/>
        </w:rPr>
        <w:t>E. 1</w:t>
      </w:r>
    </w:p>
    <w:p>
      <w:r>
        <w:t>Par arrêt du 19 février 2021, la Ie Cour d'appel civil du Tribunal cantonal de l'État de Fribourg a partiellement admis l'appel formé le 18 mai 2020 par B.A.________ et par conséquent réformé les chiffres 2 et 3 du dispositif de la décision de mesures provisionnelles prononcée le 6 mai 2020 par la Présidente du Tribunal civil de l'arrondissement de la Sarine, dans le cadre de la procédure en modification de mesures protectrices de l'union conjugale, s'agissant de la contribution versée par B.A.________ à l'entretien de ses enfants C.________, D.________ et E.________, ainsi qu'à son épouse, A.A.________.</w:t>
      </w:r>
    </w:p>
    <w:p>
      <w:r>
        <w:rPr>
          <w:b/>
        </w:rPr>
        <w:t>E. 2</w:t>
      </w:r>
    </w:p>
    <w:p>
      <w:r>
        <w:t>Par acte du 31 mars 2021, A.A.________ exerce un recours en matière civile au Tribunal fédéral, concluant à l'annulation de l'arrêt déféré et à la confirmation des montants d'entretien fixés dans la décision de mesures provisionnelles du 6 mai 2020. Elle se plaint d'un calcul des contributions sur des " revenus spéculatifs ", estimant qu'il convient d'attendre qu'elle retrouve un emploi dans son domaine de compétences, à la hauteur de ses qualifications.</w:t>
      </w:r>
    </w:p>
    <w:p>
      <w:r>
        <w:t>La recourante expose en outre qu'elle a rédigé seule ce recours, mais qu'elle est à la recherche d'un nouvel avocat.</w:t>
      </w:r>
    </w:p>
    <w:p>
      <w:r>
        <w:rPr>
          <w:b/>
        </w:rPr>
        <w:t>E. 3</w:t>
      </w:r>
    </w:p>
    <w:p>
      <w:r>
        <w:t>Le recours est dirigé contre une décision tendant à la modification de mesures protectrices de l'union conjugale en cours de procédure de divorce, à savoir une décision de mesures provisionnelles au sens de l' art. 98 LTF ( ATF 134 III 667 consid. 1.1;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w:t>
      </w:r>
    </w:p>
    <w:p>
      <w:r>
        <w:t>En l'espèce, la recourant expose sa vision de l'équité économique dans sa cause, nécessairement subjective, mais ne soulève pas - même de manière implicite - le moindre grief,</w:t>
      </w:r>
    </w:p>
    <w:p>
      <w:r>
        <w:t>a fortiori de nature constitutionnelle. Ce faisant, elle ne démontre pas avec précision et de manière détaillée quel droit fondamental elle estime avoir été violé par l'autorité précédente et pour quelle raison une telle violation devrait être admise. Le recours ne satisfait par conséquent aucunement aux exigences de motivation de l' art. 106 al. 2 LTF et doit donc être d'emblée déclaré irrecevable.</w:t>
      </w:r>
    </w:p>
    <w:p>
      <w:r>
        <w:rPr>
          <w:b/>
        </w:rPr>
        <w:t>E. 4</w:t>
      </w:r>
    </w:p>
    <w:p>
      <w:r>
        <w:t>La désignation par la recourante d'un nouvel avocat pour défendre ses intérêts devant le Tribunal fédéral est au demeurant vaine, dès lors que le délai de recours est échu et n'est pas susceptible d'être prolongé ( art. 100 al. 1 LTF ), en sorte qu'un éventuel mandataire ne serait plus en mesure de déposer un acte formellement recevable.</w:t>
      </w:r>
    </w:p>
    <w:p>
      <w:r>
        <w:rPr>
          <w:b/>
        </w:rPr>
        <w:t>E. 5</w:t>
      </w:r>
    </w:p>
    <w:p>
      <w:r>
        <w:t>En définitive, le recours doit être déclaré d'emblée irrecevable selon la procédure simplifiée de l' art. 108 al. 1 let. b LTF .</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