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5A_253/2023 vom 4. Mai 2023</w:t>
      </w:r>
    </w:p>
    <w:p>
      <w:r>
        <w:t>Bundesgericht, 2023-05-04, FR</w:t>
      </w:r>
    </w:p>
    <w:p>
      <w:r>
        <w:rPr>
          <w:b/>
        </w:rPr>
        <w:t xml:space="preserve">Quelle: </w:t>
      </w:r>
      <w:r>
        <w:t>https://mcp.opencaselaw.ch/entscheid/bger_5A_253_2023</w:t>
      </w:r>
    </w:p>
    <w:p>
      <w:r>
        <w:t>FR: TF 5A_253/2023 du 4 mai 2023</w:t>
      </w:r>
    </w:p>
    <w:p>
      <w:r>
        <w:t>IT: TF 5A_253/2023 del 4 maggio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5A_253/2023</w:t>
      </w:r>
    </w:p>
    <w:p>
      <w:r>
        <w:t>Ordonnance du 4 mai 2023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représentée par Mes Delphine Jobin et Matteo Pedrazzini,</w:t>
      </w:r>
    </w:p>
    <w:p>
      <w:r>
        <w:t>recourante,</w:t>
      </w:r>
    </w:p>
    <w:p>
      <w:r>
        <w:t>contre</w:t>
      </w:r>
    </w:p>
    <w:p>
      <w:r>
        <w:t>Feu B.________,</w:t>
      </w:r>
    </w:p>
    <w:p>
      <w:r>
        <w:t>représenté par Me Géraldine Chapus-Rapin, avocate,</w:t>
      </w:r>
    </w:p>
    <w:p>
      <w:r>
        <w:t>intimé.</w:t>
      </w:r>
    </w:p>
    <w:p>
      <w:r>
        <w:t>Objet</w:t>
      </w:r>
    </w:p>
    <w:p>
      <w:r>
        <w:t>mesures provisionnelles (attribution du domicile conjugal),</w:t>
      </w:r>
    </w:p>
    <w:p>
      <w:r>
        <w:t>recours contre l'arrêt de la Juge unique de la Cour d'appel du Tribunal cantonal du canton de Vaud</w:t>
      </w:r>
    </w:p>
    <w:p>
      <w:r>
        <w:t>du 27 février 2023 (TD22.030966-221452 88).</w:t>
      </w:r>
    </w:p>
    <w:p>
      <w:r>
        <w:t>Vu :</w:t>
      </w:r>
    </w:p>
    <w:p>
      <w:r>
        <w:t>le recours en matière civile formé le 30 mars 2023 par A.________ contre l'arrêt rendu le 27 février 2023 par la Juge unique de la Cour d'appel civile du Tribunal cantonal du canton de Vaud dans la cause opposant la recourante à B.________;</w:t>
      </w:r>
    </w:p>
    <w:p>
      <w:r>
        <w:t>le courrier des conseils de la recourante, du 2 mai 2023, annonçant le décès de l'intimé à U.________ en avril 2023;</w:t>
      </w:r>
    </w:p>
    <w:p>
      <w:r>
        <w:t>considérant :</w:t>
      </w:r>
    </w:p>
    <w:p>
      <w:r>
        <w:t>que, vu ce qui précède, la présente cause - qui a pour objet l'attribution du domicile conjugal dans une procédure de mesures provisionnelles en instance de divorce ( art. 176 al. 1 ch. 2 CC , par renvoi de l' art. 276 al. 1 CPC ) - est devenue sans objet et, partant, doit être rayée du rôle ( art. 72 PCF , par renvoi de l' art. 71 LTF );</w:t>
      </w:r>
    </w:p>
    <w:p>
      <w:r>
        <w:t>que le Président de la Cour de céans est compétent pour statuer à cet effet ( art. 32 al. 1 et 2 LTF );</w:t>
      </w:r>
    </w:p>
    <w:p>
      <w:r>
        <w:t>que - comme elle l'admet implicitement - les frais (réduits) sont mis à la charge de la recourante, qui assume ainsi le risque de la perte d'objet du recours ( art. 66 al. 1 LTF );</w:t>
      </w:r>
    </w:p>
    <w:p>
      <w:r>
        <w:t>qu'il n'y a pas lieu d'allouer de dépens, des observations n'ayant pas été requises;</w:t>
      </w:r>
    </w:p>
    <w:p>
      <w:r>
        <w:t>par ces motifs, le Président ordonne :</w:t>
      </w:r>
    </w:p>
    <w:p>
      <w:r>
        <w:t>1.</w:t>
      </w:r>
    </w:p>
    <w:p>
      <w:r>
        <w:t>Le recours est sans objet et la cause est rayée du rôle.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La présente ordonnance est communiquée aux parties et à la Juge unique de la Cour d'appel civile au Tribunal cantonal du canton de Vaud.</w:t>
      </w:r>
    </w:p>
    <w:p>
      <w:r>
        <w:t>Lausanne, le 4 mai 2023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