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5A_251/2018 vom 31. Mai 2018</w:t>
      </w:r>
    </w:p>
    <w:p>
      <w:r>
        <w:t>Bundesgericht, 2018-05-31, FR</w:t>
      </w:r>
    </w:p>
    <w:p>
      <w:r>
        <w:rPr>
          <w:b/>
        </w:rPr>
        <w:t xml:space="preserve">Quelle: </w:t>
      </w:r>
      <w:r>
        <w:t>https://mcp.opencaselaw.ch/entscheid/bger_5A_251_2018</w:t>
      </w:r>
    </w:p>
    <w:p>
      <w:r>
        <w:t>FR: TF 5A_251/2018 du 31 mai 2018</w:t>
      </w:r>
    </w:p>
    <w:p>
      <w:r>
        <w:t>IT: TF 5A_251/2018 del 31 maggio 2018</w:t>
      </w:r>
    </w:p>
    <w:p>
      <w:pPr>
        <w:pStyle w:val="Heading2"/>
      </w:pPr>
      <w:r>
        <w:t>Erwägungen</w:t>
      </w:r>
    </w:p>
    <w:p>
      <w:r>
        <w:rPr>
          <w:b/>
        </w:rPr>
        <w:t>E. 1</w:t>
      </w:r>
    </w:p>
    <w:p>
      <w:r>
        <w:t>La recourante ne précise pas, dans son écriture, la nature du recours qu'elle entend exercer. Cette omission ne lui nuit pas dans la mesure où le Tribunal fédéral examine d'office et avec plein pouvoir d'examen la recevabilité des recours qui lui sont soumis ( ATF 143 III 140 consid. 1 et les références). Peu importe également que la recourante se réfère par erreur au CPC et au Règlement du Tribunal cantonal de l'État de Fribourg précisant son organisation et son fonctionnement (RTC/FR), et non à la LTF, dans ses considérations sur la recevabilité de son recours.</w:t>
      </w:r>
    </w:p>
    <w:p>
      <w:r>
        <w:rPr>
          <w:b/>
        </w:rPr>
        <w:t>E. 1.1</w:t>
      </w:r>
    </w:p>
    <w:p>
      <w:r>
        <w:t>Le recours est dirigé contre une décision finale ( art. 90 LTF ; ATF 133 III 687 consid. 1.2) qui confirme, en dernière instance cantonale et sur recours ( art. 75 LTF ), l'ouverture de la faillite de la recourante ( art. 72 al. 2 let. a LTF ). Interjeté en temps utile ( art. 100 al. 1 LTF ) et dans la forme légale ( art. 42 al. 1 LTF ), le recours est en principe recevable en tant que recours en matière civile, indépendamment de la valeur litigieuse ( art. 74 al. 2 let . d LTF); la faillie, qui a succombé devant la juridiction précédente, a qualité pour recourir ( art. 76 al. 1 LTF ).</w:t>
      </w:r>
    </w:p>
    <w:p>
      <w:r>
        <w:rPr>
          <w:b/>
        </w:rPr>
        <w:t>E. 1.2</w:t>
      </w:r>
    </w:p>
    <w:p>
      <w:r>
        <w:t>Autant que la conclusion de la recourante tendant à ordonner à l'Office cantonal des faillites de surseoir à toute opération jusqu'à droit connu sur le sort du recours soit à considérer comme une requête d'effet suspensif, celle-ci est sans objet avec le présent arrêt au fond.</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 ATF 142 III 782 consid. 3 et la référence). Cependant, vu l'exigence de motivation contenue à l' art. 42 al. 2 LTF , il n'examine en principe que les griefs soulevés; il n'est pas tenu de traiter, à l'instar d'une autorité de première instance, toutes les questions juridiques pouvant se poser, lorsqu'elles ne sont plus discutées devant lui ( ATF 142 III 364 consid. 2.4 et les références). Cette norme impose à la partie recourante de discuter succinctement les motifs de l'acte attaqué ( ATF 134 II 244 consid. 2.1); il suffit néanmoins que, à la lecture de son argumentation, on puisse comprendre aisément quelles règles juridiques auraient été violées par l'autorité cantonale ( ATF 142 I 99 consid. 1.7.1; 140 III 86 consid. 2). En outre, le Tribunal fédéral ne connaît de la violation des droits fondamentaux que si ce grief a été invoqué et motivé par le recourant, c'est-à-dire expressément soulevé et exposé de manière claire et détaillée (" principe d'allégation ", art. 106 al. 2 LTF ; ATF 143 II 283 consid. 1.2.2; 142 II 369 consid. 2.1; 142 III 364 consid. 2.4).</w:t>
      </w:r>
    </w:p>
    <w:p>
      <w:r>
        <w:rPr>
          <w:b/>
        </w:rPr>
        <w:t>E. 2.2</w:t>
      </w:r>
    </w:p>
    <w:p>
      <w:r>
        <w:t>Le Tribunal fédéral statue sur la base des faits établis par l'autorité précédente ( art. 105 al. 1 LTF ); le recourant ne peut critiquer les constatations de fait que si celles-ci ont été retenues d'une manière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143 I 310 consid. 2.2) - des faits doit satisfaire au principe d'allégation susmentionné (cf.</w:t>
      </w:r>
    </w:p>
    <w:p>
      <w:r>
        <w:t>supra consid. 2.1),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143 IV 500 consid. 1.1 et la référence).</w:t>
      </w:r>
    </w:p>
    <w:p>
      <w:r>
        <w:t>En l'occurrence, le " bref exposé des faits " figurant aux pages 3 et 4 du recours sera ignoré en tant que les faits qui y sont exposés s'écartent de ceux contenus dans l'arrêt attaqué et que la recourante n'invoque, ni a fortiori ne démontre, leur établissement arbitraire ou que leur correction influerait sur le sort de la cause.</w:t>
      </w:r>
    </w:p>
    <w:p>
      <w:r>
        <w:rPr>
          <w:b/>
        </w:rPr>
        <w:t>E. 2.3</w:t>
      </w:r>
    </w:p>
    <w:p>
      <w:r>
        <w:t>Contrairement à ce que prévoit l' art. 174 al. 1 LP pour la procédure de recours cantonale, aucun fait nouveau ni preuve nouvelle ne peut être présenté devant le Tribunal fédéral, à moins de résulter de la décision de l'autorité précédente ( art. 99 al. 1 LTF ; arrêts 5A_181/2018 du 30 avril 2018 consid. 2.3; 5A_93/2018 du 18 avril 2018 consid. 2.2 et les références). Cette exception, dont il appartient aux parties de démontrer que les conditions sont remplies ( ATF 143 V 19 consid. 1.2 et la référence; arrêt 5A_904/2015 du 29 septembre 2016 consid. 2.3, non publié in ATF 142 III 617 , et les références),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(arrêt 5A_904/2015 précité consid. 2.3, non publié in ATF 142 III 617 , et les références). En dehors de ces cas, les</w:t>
      </w:r>
    </w:p>
    <w:p>
      <w:r>
        <w:t>nova ne sont pas admissibles, qu'il s'agisse de faits ou moyens de preuve survenus postérieurement à la décision attaquée (vrais</w:t>
      </w:r>
    </w:p>
    <w:p>
      <w:r>
        <w:t>nova ; ATF 143 V 19 consid. 1.2 et les références), ou d'éléments que les parties ont négligé de présenter aux autorités cantonales ( ATF 139 III 120 consid. 3.1.2; 136 III 123 consid. 4.4.3; arrêt 5A_365/2018 du 3 mai 2018 consid. 5.3).</w:t>
      </w:r>
    </w:p>
    <w:p>
      <w:r>
        <w:t>En l'espèce et notamment, les pièces produites postérieures à l'arrêt attaqué sont d'emblée irrecevables; il s'agit en particulier de l'état de compte Postfinance du 27 février 2018, du ticket " Impression du solde " de La Poste du même jour, ainsi que des quittances de l'Office des poursuites de la Sarine relatives à des montants consignés en ses mains les 5 et 14 mars 2018.</w:t>
      </w:r>
    </w:p>
    <w:p>
      <w:r>
        <w:rPr>
          <w:b/>
        </w:rPr>
        <w:t>E. 3</w:t>
      </w:r>
    </w:p>
    <w:p>
      <w:r>
        <w:t>Invoquant une violation de l' art. 174 al. 2 LP , la recourante fait en substance grief à la cour cantonale d'avoir nié sa solvabilité.</w:t>
      </w:r>
    </w:p>
    <w:p>
      <w:r>
        <w:rPr>
          <w:b/>
        </w:rPr>
        <w:t>E. 3.1</w:t>
      </w:r>
    </w:p>
    <w:p>
      <w:r>
        <w:t>Aux termes de l' art. 174 al. 2 LP ,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w:t>
      </w:r>
    </w:p>
    <w:p>
      <w:r>
        <w:t>C'est le débiteur qui doit rendre sa solvabilité vraisemblable; il n'appartient pas à l'autorité de recours de rechercher d'office des moyens de preuve idoines (arrêts 5A_181/2018 précité consid. 3.1; 5A_93/2018 précité consid. 4.1 et les références). La solvabilité, au sens de l' art. 174 al. 2 LP , se définit par opposition à l'insolvabilité au sens de l' art. 191 LP (arrêts 5A_181/2018 précité consid. 3.1; 5A_93/2018 précité consid. 4.1; 5P.399/1999 du 14 janvier 2000 consid. 2b); elle consiste en la capacité du débiteur de disposer de liquidités suffisantes pour payer ses dettes échues et peut aussi être présente si cette capacité fait temporairement défaut, pour autant que des indices d'amélioration de la situation à court terme existent (arrêts 5A_181/2018 précité consid. 3.1; 5A_606/2014 du 19 novembre 2014 consid. 3.1; 5A_912/2013 du 18 février 2014 consid. 3; 5A_328/2011 du 11 août 2011 consid. 2, publié in SJ 2012 I p. 25).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5A_181/2018 précité consid. 3.1; 5A_93/2018 précité consid. 4.1; 5P.399/1999 précité consid. 2b). En plus de ces documents, le poursuivi doit établir qu'aucune requête de faillite dans une poursuite ordinaire ou dans une poursuite pour effets de change n'est pendante contre lui et qu'aucune poursuite exécutoire n'est en cours contre lui (arrêts 5A_181/2018 précité consid. 3.1; 5A_93/2018 précité consid. 4.1 et les références; 5A_153/2017 du 21 mars 2017 consid. 3.1 et la référence). L'extrait du registre des poursuites constitue un document indispensable pour évaluer la solvabilité du failli (arrêts 5A_181/2018 précité consid. 3.1; 5A_93/2018 précité consid. 4.1; 5A_126/2010 du 10 juin 2010 consid. 6.2 et la référence).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(arrêts 5A_181/2018 précité consid. 3.1; 5A_93/2018 précité consid. 4.1; 5A_153/2017 précité consid. 3.1; 5A_681/2016 du 24 novembre 2016 consid. 3.1.1; 5A_810/2015 du 17 décembre 2015 consid. 3.2.1; 5A_921/2014 du 11 mars 2015 consid. 3.1).</w:t>
      </w:r>
    </w:p>
    <w:p>
      <w:r>
        <w:t>L'appréciation de la solvabilité repose sur une impression générale fondée sur les habitudes de paiement du failli (arrêts 5A_181/2018 précité consid. 3.1; 5A_93/2018 précité consid. 4.1; 5A_153/2017 précité consid. 3.1 et les références). En principe, s'avère insolvable le débiteur qui, par exemple, laisse des comminations de faillite s'accumuler, fait systématiquement opposition et ne paie pas même des montants peu élevés (arrêts 5A_181/2018 précité consid. 3.1; 5A_93/2018 précité consid. 4.1; 5A_413/2014 du 20 juin 2014consid. 4.1; 5A_118/2012 du 20 avril 2012 consid. 3.1). S'il y a des poursuites ayant atteint le stade de la commination de faillite ou des avis de saisie dans les cas de l' art. 43 LP ,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(arrêts 5A_181/2018 précité consid. 3.1; 5A_93/2018 précité consid. 4.1 et la doctrine citée).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(arrêts 5A_181/2018 précité consid. 3.1; 5A_93/2018 précité consid. 4.1).</w:t>
      </w:r>
    </w:p>
    <w:p>
      <w:r>
        <w:rPr>
          <w:b/>
        </w:rPr>
        <w:t>E. 3.2</w:t>
      </w:r>
    </w:p>
    <w:p>
      <w:r>
        <w:t>Examinant la seconde condition de l' art. 174 al. 2 LP , la cour cantonale a constaté que bien qu'elle se prévale de la bonne marche de son commerce en ligne, la recourante ne dispose pas des liquidités suffisantes pour payer ses créances et faire face aux autres prétentions créancières déjà exigibles. En effet, nonobstant le paiement de la créance mise ici en poursuite par l'intimée, l'extrait des poursuites au 27 décembre 2017 révèle encore l'existence actuelle de neuf poursuites pour un montant global supérieur à 40'000 fr., dont cinq se trouvent au stade de la commination de faillite pour une somme totale de 27'968 fr. 55; en outre, l'extrait présente un commandement de payer sans opposition ainsi que trois actes de défaut de biens pour un montant total de 12'055 fr. 70, qui à eux seuls excluent la solvabilité de la recourante. La cour cantonale en conclut, sur la base du défaut des liquidités nécessaires pour honorer les créances exigibles, cette situation n'étant au surplus pas passagère, que la deuxième condition cumulative de l' art. 174 al. 2 LP n'est pas remplie.</w:t>
      </w:r>
    </w:p>
    <w:p>
      <w:r>
        <w:rPr>
          <w:b/>
        </w:rPr>
        <w:t>E. 3.3</w:t>
      </w:r>
    </w:p>
    <w:p>
      <w:r>
        <w:t>La recourante estime que la preuve de sa solvabilité a été donnée, les faits exposés dans son mémoire démontrant de façon claire que " l'entreprise C.________ Sàrl fondée par A.________ sous sa forme online, ne générant aucune charge " est solvable. Elle allègue par ailleurs avoir payé l'intimée " et les créances en cours du dossier " et expose qu'ayant " pêché par simple ignorance ", elle a voulu, plutôt que de rechercher un soutien par les bureaux de chômage et les services sociaux, " rebondir " par elle-même, son but ayant toujours été de payer ses créanciers, signalant encore que " même l'acte de défaut de biens a été payé ".</w:t>
      </w:r>
    </w:p>
    <w:p>
      <w:r>
        <w:t>Indépendamment du fait que cette critique ne satisfait guère aux exigences de motivation susmentionnées (cf.</w:t>
      </w:r>
    </w:p>
    <w:p>
      <w:r>
        <w:t>supra consid. 2.1), elle se fonde essentiellement sur des faits non établis, respectivement écartés dans la présente procédure (cf.</w:t>
      </w:r>
    </w:p>
    <w:p>
      <w:r>
        <w:t>supra consid. 2.2 et 2.3). Au surplus, la recourante évoque, sans plus de précision, le paiement de " créances du dossier " ou de " l'acte de défaut de biens ", sans s'en prendre plus avant à la motivation précise de la cour cantonale quant aux différentes poursuites en cours, en partie au stade de la commination de faillite, ainsi qu'à l'existence de</w:t>
      </w:r>
    </w:p>
    <w:p>
      <w:r>
        <w:t>trois actes de défaut de biens. Autant que recevable, le grief est manifestement infondé.</w:t>
      </w:r>
    </w:p>
    <w:p>
      <w:r>
        <w:rPr>
          <w:b/>
        </w:rPr>
        <w:t>E. 4</w:t>
      </w:r>
    </w:p>
    <w:p>
      <w:r>
        <w:t>Vu ce qui précède, le recours doit être rejeté dans la faible mesure de sa recevabilité. La recourante, qui succombe, supportera les frais de la procédure ( art. 66 al. 1 LTF ). Il n'y a pas lieu d'allouer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