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5A_249/2015 vom 29. September 2015</w:t>
      </w:r>
    </w:p>
    <w:p>
      <w:r>
        <w:t>Bundesgericht, 2015-09-29, FR</w:t>
      </w:r>
    </w:p>
    <w:p>
      <w:r>
        <w:rPr>
          <w:b/>
        </w:rPr>
        <w:t xml:space="preserve">Quelle: </w:t>
      </w:r>
      <w:r>
        <w:t>https://mcp.opencaselaw.ch/entscheid/bger_5A_249_2015</w:t>
      </w:r>
    </w:p>
    <w:p>
      <w:r>
        <w:t>FR: TF 5A_249/2015 du 29 septembre 2015</w:t>
      </w:r>
    </w:p>
    <w:p>
      <w:r>
        <w:t>IT: TF 5A_249/2015 del 29 settembre 2015</w:t>
      </w:r>
    </w:p>
    <w:p>
      <w:pPr>
        <w:pStyle w:val="Heading2"/>
      </w:pPr>
      <w:r>
        <w:t>Erwägungen</w:t>
      </w:r>
    </w:p>
    <w:p>
      <w:r>
        <w:rPr>
          <w:b/>
        </w:rPr>
        <w:t>E. 1.1</w:t>
      </w:r>
    </w:p>
    <w:p>
      <w:r>
        <w:t>La loi vaudoise d'organisation judiciaire institue un Tribunal neutre (art. 2 ch. 1 let. b LOJ/VD; RSV 173.01), qui est compétent pour statuer sur les demandes de récusation visant l'ensemble du Tribunal cantonal ou la majorité de ses membres (art. 8a al. 6 CDPJ/VD; RSV 211.02).</w:t>
      </w:r>
    </w:p>
    <w:p>
      <w:r>
        <w:rPr>
          <w:b/>
        </w:rPr>
        <w:t>E. 1.2</w:t>
      </w:r>
    </w:p>
    <w:p>
      <w:r>
        <w:t>Le recours a été déposé à temps ( art. 100 al. 1 LTF ) contre une décision portant sur une demande de récusation ( art. 92 LTF ) qui a été prise dans le contexte d'une procédure de poursuite pour dettes ( art. 72 al. 2 let. a LTF , en relation avec l' art. 19 LP ) et émane d'une juridiction ayant statué en dernière instance cantonale ( art. 75 al. 1 LTF ; Tappy,</w:t>
      </w:r>
    </w:p>
    <w:p>
      <w:r>
        <w:t>in : Code de procédure civile commenté, 2011, n° 39 ad art. 50 CPC ). Il est ouvert sans égard à la valeur litigieuse ( art. 74 al. 2 let . c LTF), qui serait de toute façon atteinte (</w:t>
      </w:r>
    </w:p>
    <w:p>
      <w:r>
        <w:t>cf .</w:t>
      </w:r>
    </w:p>
    <w:p>
      <w:r>
        <w:t>supra , let. B.a). Le requérant débouté a qualité pour recourir ( art. 76 al. 1 LTF ).</w:t>
      </w:r>
    </w:p>
    <w:p>
      <w:r>
        <w:rPr>
          <w:b/>
        </w:rPr>
        <w:t>E. 2</w:t>
      </w:r>
    </w:p>
    <w:p>
      <w:r>
        <w:t>En l'espèce, l'autorité précédente a constaté que c'était essentiellement la concomitance entre l'ordre de paiement du 10 décembre 2013 de l'indemnité pour tort moral et la décision du même jour ordonnant le séquestre de cette somme en main de l'avocat qui avait fait naître, dans l'esprit du requérant, des doutes sur l'impartialité et l'indépendance des juges de la Cour des poursuites et faillites et des autres membres du Tribunal cantonal, dont ceux de la Cour d'appel pénale. Cependant, il ressort du dossier que la Cour des poursuites et faillites a été saisie de l'affaire le 18 février 2014 déjà et a rendu un premier arrêt le 24 avril suivant, sans que l'intéressé ne soulève à cette occasion le motif de récusation auquel il se réfère aujourd'hui. Or, les faits qui accréditent la thèse d'une collusion entre les juges cantonaux et le Service juridique et législatif du canton de Vaud - lequel a requis le séquestre - se sont déroulés entre le 5 novembre et le 11 décembre 2013, à savoir avant que l'Etat de Vaud n'adresse un recours à la Cour des poursuites et faillites contre la levée du séquestre ordonnée le 13 février 2014 par le Président du Tribunal d'arrondissement de Lausanne. Comme ces faits lui étaient connus, le requérant devait solliciter la récusation des juges cantonaux dès le dépôt, le 18 février 2014, du recours formé par l'Etat de Vaud; présentée le 10 octobre 2014, la requête est manifestement tardive, partant irrecevable. De surcroît, la seule admission du recours par le Tribunal fédéral, le 9 septembre 2014, ne permet pas de douter de l'impartialité, non seulement de la Cour des poursuites et faillites, mais encore de l'ensemble du Tribunal cantonal ou de la majorité de ses membres. Ainsi, à supposer que la demande ne soit pas tardive, elle serait en tout cas infondée.</w:t>
      </w:r>
    </w:p>
    <w:p>
      <w:r>
        <w:rPr>
          <w:b/>
        </w:rPr>
        <w:t>E. 3</w:t>
      </w:r>
    </w:p>
    <w:p>
      <w:r>
        <w:t>Dans un premier moyen, le recourant se plaint d'une violation de son droit d'être entendu. Il soutient que l'autorité précédente n'a procédé à aucun examen des griefs exposés dans ses déterminations du 6 janvier 2015, qui faisaient suite à celles du Président de la Cour des poursuites et faillites, respectivement les a rejetés sans en expliciter les motifs.</w:t>
      </w:r>
    </w:p>
    <w:p>
      <w:r>
        <w:rPr>
          <w:b/>
        </w:rPr>
        <w:t>E. 3.1</w:t>
      </w:r>
    </w:p>
    <w:p>
      <w:r>
        <w:t>Le Tribunal fédéral a déduit du droit d'être entendu, consacré par l' art. 29 al. 2 Cst. , le devoir pour l'autorité de motiver sa décision, afin que le justiciable puisse en saisir la portée et, le cas échéant, l'attaquer en connaissance de cause; pour satisfaire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139 IV 179 consid. 2.2; 138 IV 81 consid. 2.2; 136 I 229 consid. 5.2 et les citations).</w:t>
      </w:r>
    </w:p>
    <w:p>
      <w:r>
        <w:rPr>
          <w:b/>
        </w:rPr>
        <w:t>E. 3.2</w:t>
      </w:r>
    </w:p>
    <w:p>
      <w:r>
        <w:t>Le moyen est infondé. L'autorité précédente a jugé, à titre principal, que la requête était tardive, partant irrecevable (</w:t>
      </w:r>
    </w:p>
    <w:p>
      <w:r>
        <w:t>cf .</w:t>
      </w:r>
    </w:p>
    <w:p>
      <w:r>
        <w:t>supra , consid. 2); elle est donc (implicitement) partie du principe que, avant de s'interroger sur la prévention du Tribunal cantonal, encore fallait-il examiner si la requête avait été par ailleurs déposée en temps utile. Dans cette optique, il n'y avait pas lieu de s'exprimer sur les griefs formulés dans l'écriture précitée, qui dénonçait la partialité des juges cantonaux.</w:t>
      </w:r>
    </w:p>
    <w:p>
      <w:r>
        <w:t>La garantie invoquée ne confère pas au recourant le droit à ce que ses arguments sur le fond soient examinés à titre surérogatoire. Ce n'est que si le Tribunal fédéral devait désavouer l'autorité cantonale que la question d'une violation du droit d'être entendu se poserait, à laquelle la Cour de céans pourrait, le cas échéant, remédier elle-même (</w:t>
      </w:r>
    </w:p>
    <w:p>
      <w:r>
        <w:t>cf . sur les conditions: ATF 107 Ia 1 ).</w:t>
      </w:r>
    </w:p>
    <w:p>
      <w:r>
        <w:rPr>
          <w:b/>
        </w:rPr>
        <w:t>E. 4.1</w:t>
      </w:r>
    </w:p>
    <w:p>
      <w:r>
        <w:t>La garantie d'un tribunal indépendant et impartial instituée par les art. 30 al. 1 Cst. et 6 § 1 CEDH - qui ont, de ce point de vue, la même portée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138 I 1 consid. 2.2; 138 IV 142 consid. 2.1, avec les arrêts mentionnés). Le risque de prévention ne saurait être admis trop facilement, sous peine de compromettre le fonctionnement normal des tribunaux ( ATF 105 Ia 157 consid. 6a; 122 II 471 consid. 3b; parmi les arrêts récents: arrêt 1F_4/2015 du 23 février 2015 consid. 2.1).</w:t>
      </w:r>
    </w:p>
    <w:p>
      <w:r>
        <w:t>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 ATF 138 IV 142 consid. 2.3 et la jurisprudence citée).</w:t>
      </w:r>
    </w:p>
    <w:p>
      <w:r>
        <w:rPr>
          <w:b/>
        </w:rPr>
        <w:t>E. 4.2</w:t>
      </w:r>
    </w:p>
    <w:p>
      <w:r>
        <w:t>Selon une jurisprudence constante - désormais ancrée à l' art. 49 al. 1 CPC -, la partie qui a connaissance d'un motif de récusation doit l'invoquer aussitôt, sous peine d'être déchue du droit de s'en prévaloir ultérieurement ( ATF 139 III 120 consid. 3.2.1; 138 I 1 consid. 2.2; 134 I 20 consid. 4.3.1). Cela ne signifie pas que la composition concrète de la section amenée à statuer doive nécessairement être communiquée de manière expresse aux parties, mais il suffit que l'information ressorte d'une publication générale facilement accessible (par exemple internet ou feuille officielle cantonale); la partie assistée d'un avocat est, quant à elle, présumée connaître la composition régulière du tribunal ( ATF 140 I 271 consid. 8.4.3; 139 III 120 consid. 3.2.1).</w:t>
      </w:r>
    </w:p>
    <w:p>
      <w:r>
        <w:rPr>
          <w:b/>
        </w:rPr>
        <w:t>E. 5.1</w:t>
      </w:r>
    </w:p>
    <w:p>
      <w:r>
        <w:t>Le Tribunal fédéral a considéré à maintes reprises que les motifs de récusation ne peuvent être invoqués qu'à l'encontre de magistrats déterminés et doivent être exposés individuellement; aussi, la requête tendant à la récusation "</w:t>
      </w:r>
    </w:p>
    <w:p>
      <w:r>
        <w:t>en bloc " d'une juridiction est-elle par principe inadmissible (</w:t>
      </w:r>
    </w:p>
    <w:p>
      <w:r>
        <w:t>cf . parmi plusieurs: arrêts 2C_464/2014 du 30 mai 2014 consid. 10.1; 5A_269/2012 du 13 novembre 2012 consid. 4.2 (</w:t>
      </w:r>
    </w:p>
    <w:p>
      <w:r>
        <w:t>i.c. les membres du Service de protection des mineurs [SPMi]); 5A_316/2012 du 17 octobre 2012 consid. 4.1; 5A_722/2012 du 17 décembre 2012 consid. 3.2.2; 5A_707/2011 du 28 novembre 2011 consid. 3.1.2, avec d'autres références; 5A_324/2007 du 29 novembre 2007 consid. 3, non publié</w:t>
      </w:r>
    </w:p>
    <w:p>
      <w:r>
        <w:t>in : ATF 134 I 20 ). Or, on ne voit pas quel reproche de partialité pourrait être adressé dans le cas présent aux juges cantonaux qui sont totalement étrangers à la procédure de séquestre. Quoi qu'il en soit, le recours doit être écarté pour un autre motif.</w:t>
      </w:r>
    </w:p>
    <w:p>
      <w:r>
        <w:rPr>
          <w:b/>
        </w:rPr>
        <w:t>E. 5.2</w:t>
      </w:r>
    </w:p>
    <w:p>
      <w:r>
        <w:t>L'arrêt entrepris repose sur deux motifs indépendants et suffisants pour sceller le sort de la cause: les magistrats précédents ont déclaré la demande de récusation</w:t>
      </w:r>
    </w:p>
    <w:p>
      <w:r>
        <w:t>principalement irrecevable, en raison de sa tardiveté,</w:t>
      </w:r>
    </w:p>
    <w:p>
      <w:r>
        <w:t>subsidiairement mal fondée, en l'absence d'indices objectifs de prévention. Il appartenait dès lors au recourant de démontrer que chacun de ces motifs est contraire au droit ( ATF 139 II 233 consid. 3.2 et les citations). Or, cette condition n'est pas satisfaite. Le recourant ne réfute pas de manière motivée l'argumentation fondée sur la tardiveté de sa demande, mais se borne à affirmer que les faits mis en évidence dans celle-ci "</w:t>
      </w:r>
    </w:p>
    <w:p>
      <w:r>
        <w:t>relevaient principalement de la démarche objective ". Par conséquent, le présent recours est irrecevable en tant qu'il porte sur la récusation "</w:t>
      </w:r>
    </w:p>
    <w:p>
      <w:r>
        <w:t>en corps " du Tribunal cantonal.</w:t>
      </w:r>
    </w:p>
    <w:p>
      <w:r>
        <w:rPr>
          <w:b/>
        </w:rPr>
        <w:t>E. 5.3</w:t>
      </w:r>
    </w:p>
    <w:p>
      <w:r>
        <w:t>Au demeurant, l'argumentation développée dans le recours s'avère dénuée de fondement.</w:t>
      </w:r>
    </w:p>
    <w:p>
      <w:r>
        <w:t>Comme l'ont retenu les juges précédents, l'annulation de l'arrêt de la Cour des poursuites et faillites par le Tribunal fédéral ne constitue pas en lui-même l'indice d'un parti pris en défaveur du recourant (</w:t>
      </w:r>
    </w:p>
    <w:p>
      <w:r>
        <w:t>cf .</w:t>
      </w:r>
    </w:p>
    <w:p>
      <w:r>
        <w:t>supra , consid. 4.1</w:t>
      </w:r>
    </w:p>
    <w:p>
      <w:r>
        <w:t>in fine ). Ce motif n'est d'ailleurs pas régulièrement critiqué ( art. 106 al. 2 LTF ; ATF 134 II 244 consid. 2.2).</w:t>
      </w:r>
    </w:p>
    <w:p>
      <w:r>
        <w:t>Le recourant fait grand cas du terme de "</w:t>
      </w:r>
    </w:p>
    <w:p>
      <w:r>
        <w:t>complot " que le Président de la Cour des poursuites et faillites a employé dans ses déterminations du 12 novembre 2014, qui relèverait "</w:t>
      </w:r>
    </w:p>
    <w:p>
      <w:r>
        <w:t>à l'évidence du dénigrement par exagération ", et apporterait une "</w:t>
      </w:r>
    </w:p>
    <w:p>
      <w:r>
        <w:t>démonstration concrète " de l'absence d'impartialité "</w:t>
      </w:r>
    </w:p>
    <w:p>
      <w:r>
        <w:t>sur le plan subjectif ". Il n'y a pas lieu de rechercher si la récusation peut être demandée en raison de faits qui se sont réalisés après le dépôt de la requête - invoqués ici comme "</w:t>
      </w:r>
    </w:p>
    <w:p>
      <w:r>
        <w:t>second motif " de récusation -, dès lors que le reproche confine à la témérité. En réalité, le terme incriminé a été clairement utilisé dans le sens de "</w:t>
      </w:r>
    </w:p>
    <w:p>
      <w:r>
        <w:t>manoeuvres secrètes concertées pour nuire " à l'intéressé (Le Grand Robert de la langue française, t. II, 2e éd., 1985, p. 763), en réponse aux allégations de celui-ci qui dénonçait précisément une "</w:t>
      </w:r>
    </w:p>
    <w:p>
      <w:r>
        <w:t>concertation [...]</w:t>
      </w:r>
    </w:p>
    <w:p>
      <w:r>
        <w:t>entre les autorités judiciaires et les autorités dépendant du pouvoir exécutif " pour faire coïncider le paiement de l'indemnité pour tort moral avec sa mise sous séquestre.</w:t>
      </w:r>
    </w:p>
    <w:p>
      <w:r>
        <w:t>A toutes fins utiles, il convient de préciser deux points: En premier lieu, le Tribunal fédéral a renvoyé l'affaire à la Cour des poursuites et faillites pour qu'elle se prononce sur l'éventuel abus de droit commis par l'</w:t>
      </w:r>
    </w:p>
    <w:p>
      <w:r>
        <w:t>Etat de Vaud en requérant l'exécution d'un séquestre sur l'indemnité pour tort moral allouée au recourant (arrêt 5A_389/2014 consid. 3.2); il n'est dès lors pas question d'un comportement abusif imputable à l'autorité cantonale elle-même. En second lieu, en allouant les dépens à l'avocat personnellement, le Tribunal fédéral a voulu lui garantir une rétribution effective (</w:t>
      </w:r>
    </w:p>
    <w:p>
      <w:r>
        <w:t>ibid ., consid. 4); on ne saurait, comme l'affirme le recourant dans sa demande de récusation, y discerner un indice supplémentaire "</w:t>
      </w:r>
    </w:p>
    <w:p>
      <w:r>
        <w:t>de l'idée préconçue que la cour cantonale [</w:t>
      </w:r>
    </w:p>
    <w:p>
      <w:r>
        <w:t>i.e. Cour des poursuites et faillites]</w:t>
      </w:r>
    </w:p>
    <w:p>
      <w:r>
        <w:t>se fait de l'issue qu'elle souhaite du litige ".</w:t>
      </w:r>
    </w:p>
    <w:p>
      <w:r>
        <w:rPr>
          <w:b/>
        </w:rPr>
        <w:t>E. 5.4</w:t>
      </w:r>
    </w:p>
    <w:p>
      <w:r>
        <w:t>L'autorité précédente a rejeté la requête d'assistance judiciaire du requérant par le motif que la cause était d'emblée dénuée de chances de succès. Le recourant ne soulève aucun grief à l'encontre de cet avis, de sorte que le recours est irrecevable sur ce point ( art. 106 al. 2 LTF ; ATF 134 II 244 consid. 2.2).</w:t>
      </w:r>
    </w:p>
    <w:p>
      <w:r>
        <w:rPr>
          <w:b/>
        </w:rPr>
        <w:t>E. 6</w:t>
      </w:r>
    </w:p>
    <w:p>
      <w:r>
        <w:t>Vu ce qui précède, le présent recours est irrecevable. Les conclusions du recourant étaient d'emblée vouées à l'échec, ce qui implique le rejet de sa requête d'assistance judiciaire ( art. 64 al. 1 LTF ) et sa condamnation aux frais de la procédure fédérale ( art. 66 al. 1 LTF ); le fait qu'il a bénéficié de l'assistance judiciaire "</w:t>
      </w:r>
    </w:p>
    <w:p>
      <w:r>
        <w:t>durant l'ensemble des procédures pénales et de LP " est dépourvu de pertinence (arrêt 5A_ 141/2014 du 28 avril 2014 consid. 4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