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249/2012 vom 5. Juli 2012</w:t>
      </w:r>
    </w:p>
    <w:p>
      <w:r>
        <w:t>Bundesgericht, 2012-07-05, FR</w:t>
      </w:r>
    </w:p>
    <w:p>
      <w:r>
        <w:rPr>
          <w:b/>
        </w:rPr>
        <w:t xml:space="preserve">Quelle: </w:t>
      </w:r>
      <w:r>
        <w:t>https://mcp.opencaselaw.ch/entscheid/bger_5A_249_2012</w:t>
      </w:r>
    </w:p>
    <w:p>
      <w:r>
        <w:t>FR: TF 5A 249/2012 du 5 juillet 2012</w:t>
      </w:r>
    </w:p>
    <w:p>
      <w:r>
        <w:t>IT: TF 5A 249/2012 del 5 luglio 2012</w:t>
      </w:r>
    </w:p>
    <w:p>
      <w:pPr>
        <w:pStyle w:val="Heading2"/>
      </w:pPr>
      <w:r>
        <w:t>Regeste</w:t>
      </w:r>
    </w:p>
    <w:p>
      <w:r>
        <w:t>mesures provisionnelles (divorce) | Droit de la famille</w:t>
      </w:r>
    </w:p>
    <w:p>
      <w:pPr>
        <w:pStyle w:val="Heading2"/>
      </w:pPr>
      <w:r>
        <w:t>Erwägungen</w:t>
      </w:r>
    </w:p>
    <w:p>
      <w:r>
        <w:rPr>
          <w:b/>
        </w:rPr>
        <w:t>E. 1.1</w:t>
      </w:r>
    </w:p>
    <w:p>
      <w:r>
        <w:t>L'arrêt entrepris, portant sur la modification de mesures provisionnelles selon l' art. 276 CPC , est une décision en matière civile au sens de l' art. 72 al. 1 LTF , prise sur recours par un tribunal supérieur statuant en dernière instance cantonale ( art. 75 al. 1 et 2 LTF ); elle est finale selon l' art. 90 LTF ( ATF 134 III 426 consid. 2.2 p. 431). Comme le litige porte uniquement sur la contribution d'entretien en faveur de l'épouse, le recours a pour objet une décision rendue dans une affaire pécuniaire, dont la valeur litigieuse atteint 30'000 fr. ( art. 51 al. 1 let. a et al. 4, art. 74 al. 1 let. b LTF ). Le recours a en outre été interjeté dans le délai légal ( art. 100 al. 1 LTF ), par une partie ayant pris part à la procédure devant l'autorité précédente et ayant un intérêt digne de protection à l'annulation ou à la modification de la décision attaquée ( art. 76 al. 1 LTF ). Le recours en matière civile est donc en principe recevable.</w:t>
      </w:r>
    </w:p>
    <w:p>
      <w:r>
        <w:rPr>
          <w:b/>
        </w:rPr>
        <w:t>E. 1.2</w:t>
      </w:r>
    </w:p>
    <w:p>
      <w:r>
        <w:t>Le recours en matière civile des art. 72 ss LTF est une voie de réforme. Si le Tribunal fédéral admet le recours, il peut en principe statuer lui-même sur le fond ( art. 107 al. 2 LTF ). La partie recourante ne peut dès lors se borner à demander l'annulation de la décision attaquée, mais elle doit également, en principe, prendre des conclusions sur le fond du litige (arrêt 5A_835/2010 du 1er juin 2011 consid. 1.2).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130 III 136 consid. 1.2 p. 139). Les conclusions réformatoires doivent en outre être déterminées et précises, c'est-à-dire indiquer exactement quelles modifications sont demandées (HOHL, Procédure civile, tome II, 2ème éd., 2010, n° 2871 p. 510); ainsi, celles qui portent sur une somme d'argent doivent être chiffrées ( ATF 134 III 235 consid. 2 p. 237). Exceptionnellement, des conclusions non chiffrées sont admissibles pour autant que la somme à allouer soit d'emblée reconnaissable au regard de la motivation du recours ou de la décision attaquée ( ATF 134 III 235 consid. 2 p. 236 s., 379 consid. 1.3 p. 383; arrêt 5A_359/2011 du 7 septembre 2011 consid. 1.2.1 et les références). En l'occurrence, la recourante invite le Tribunal fédéral à annuler l'arrêt attaqué et à confirmer "[l'] Ordonnance de mesures provisionnelles du 21 novembre 2011 de Mme le Président du Tribunal civil d'arrondissement de La Côte". La décision à laquelle elle fait référence prononce le rejet de la requête de modification des mesures provisionnelles déposée par l'époux le 26 août 2011, la contribution d'entretien due à l'épouse restant fixée à 5'000 fr. par mois, dès le 1er août 2011. Aussi peut-on admettre qu'il ressort du rapprochement du mémoire de recours, de l'arrêt attaqué et du jugement de première instance que la recourante demande au Tribunal fédéral d'astreindre l'époux à contribuer à son entretien à hauteur de 5'000 fr. par mois. Bien qu'elle ne soit pas explicitée, ni a fortiori chiffrée, sa conclusion sur le fond apparaît néanmoins recevable, au regard de ce qui précède.</w:t>
      </w:r>
    </w:p>
    <w:p>
      <w:r>
        <w:rPr>
          <w:b/>
        </w:rPr>
        <w:t>E. 2.1</w:t>
      </w:r>
    </w:p>
    <w:p>
      <w:r>
        <w:t>La décision attaquée porte sur des mesures provisionnelles au sens de l' art. 98 LTF ( ATF 133 III 393 consid. 5.1 p. 396, 585 consid. 3.3 p. 587), de sorte que la partie recourante ne peut dénoncer que la violation de ses droits constitutionnels. Le Tribunal fédéral n'examine de tels griefs que s'ils ont été invoqués et motivés par le recourant ("principe de l'allégation", art. 106 al. 2 LTF ), c'est-à-dire s'ils ont été expressément soulevés et exposés de manière claire et détaillée ( ATF 134 I 83 consid. 3.2 p. 88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et les arrêts cités). Les critiques de nature appellatoire sont irrecevables ( ATF 133 III 589 consid. 2 p .591 s.).</w:t>
      </w:r>
    </w:p>
    <w:p>
      <w:r>
        <w:rPr>
          <w:b/>
        </w:rPr>
        <w:t>E. 2.2</w:t>
      </w:r>
    </w:p>
    <w:p>
      <w:r>
        <w:t>Le Tribunal fédéral statue sur la base des faits établis par l'autorité précédente ( art. 105 al. 1 LTF ). Dans le contexte d'un recours soumis à l' art. 98 LTF , les art. 95, 97 et 105 al. 2 LTF ne s'appliquent pas directement ( ATF 133 III 393 consid. 7.1; 133 III 585 consid. 4.1), toutefois, l'application de l' art. 9 Cst. aboutit pratiquement au même résultat: le Tribunal fédéral ne corrige les constatations de fait que si elles sont arbitraires et ont une influence sur le résultat de la décision (arrêts 5A_567/2011 du 10 février 2012 consid. 2.2; 5A_909/2010 du 4 avril 2011 consid. 2.2).</w:t>
      </w:r>
    </w:p>
    <w:p>
      <w:r>
        <w:rPr>
          <w:b/>
        </w:rPr>
        <w:t>E. 3</w:t>
      </w:r>
    </w:p>
    <w:p>
      <w:r>
        <w:t>Le recours a pour objet la contribution d'entretien en faveur de l'épouse. En appel, le Juge délégué a supprimé dite contribution à compter du 1er août 2011. Il a considéré que le revenu tiré du loyer de l'appartement de B.________ n'existait plus, à la suite de la vente de cet immeuble et de la consignation du prix de vente en vue de la liquidation du régime matrimonial des époux. Il a en outre admis qu'il ne pouvait pas être imputé de revenu hypothétique à l'époux en raison de son âge et de son état de santé et relevé que celui-ci ne pouvait pas prétendre à des indemnités de chômage, dès lors qu'il n'avait pas cotisé à cette assurance en tant qu'indépendant.</w:t>
      </w:r>
    </w:p>
    <w:p>
      <w:r>
        <w:rPr>
          <w:b/>
        </w:rPr>
        <w:t>E. 4</w:t>
      </w:r>
    </w:p>
    <w:p>
      <w:r>
        <w:t>La recourante se plaint, de manière toute générale, de ce que "l'autorité d'appel a violé le droit fédéral". Il ressort du mémoire de la recourante qu'elle reproche au Juge délégué de s'être placé "exclusivement du point de vue du débit-rentier", d'avoir "gravement erré", d'avoir "mal apprécié les faits" et d'avoir eu une "compréhension erronée" des preuves. Elle ne soulève cependant pas - même de manière implicite - le grief d'appréciation arbitraire des faits et preuves ( art. 9 Cst. , cf. supra consid. 2.1 et 2.2), ni la garantie du droit à un procès équitable ( art. 29 al. 1 Cst. ), ni même la violation du droit d'être entendu ( art. 29 al. 2 Cst. ), de sorte que, à la lecture de son exposé, on ne comprend pas clairement quels droits constitutionnels qui pourraient être invoqués dans le cadre d'un recours soumis à l' art. 98 LTF auraient été, selon elle, transgressés par l'autorité cantonale. La recourante se limite par ailleurs à exposer sa propre appréciation de la cause, de manière appellatoire et sans véritablement s'en prendre au raisonnement du juge cantonal fondé sur l'examen des diverses potentielles sources de revenu de l'époux (cf. supra consid. 3). Elle se réfère au surplus à des éléments de fait qui ne ressortent pas de l'arrêt entrepris (cf. supra consid. 2.2), tels que les projets professionnels du mari ou l'entretien des "nombreuses maîtresses" de celui-ci et occulte certains faits retenus par le Juge délégué, comme les conventions des 9 décembre 2010, 19 mai et 26 octobre 2011, à la suite desquelles, par anticipation de la liquidation du régime matrimonial ou en imputation des contributions d'entretien dues, elle a reçu plusieurs milliers de francs et s'est vu attribuer une part de copropriété sur un immeuble sis en France. Faute de satisfaire au principe d'allégation susmentionné (cf. supra consid 2.1; art. 106 al. 2 LTF ), le recours est donc irrecevable.</w:t>
      </w:r>
    </w:p>
    <w:p>
      <w:r>
        <w:rPr>
          <w:b/>
        </w:rPr>
        <w:t>E. 5</w:t>
      </w:r>
    </w:p>
    <w:p>
      <w:r>
        <w:t>En définitive, le recours est irrecevable. La recourante, qui succombe, supportera les frais judiciaires ( art. 66 al. 1 LTF ). Il n'y a pas lieu d'allouer une indemnité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