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5A_248/2017 vom 18. April 2017</w:t>
      </w:r>
    </w:p>
    <w:p>
      <w:r>
        <w:t>Bundesgericht, 2017-04-18, IT</w:t>
      </w:r>
    </w:p>
    <w:p>
      <w:r>
        <w:rPr>
          <w:b/>
        </w:rPr>
        <w:t xml:space="preserve">Quelle: </w:t>
      </w:r>
      <w:r>
        <w:t>https://mcp.opencaselaw.ch/entscheid/bger_5A_248_2017</w:t>
      </w:r>
    </w:p>
    <w:p>
      <w:r>
        <w:t>FR: TF 5A_248/2017 du 18 avril 2017</w:t>
      </w:r>
    </w:p>
    <w:p>
      <w:r>
        <w:t>IT: TF 5A_248/2017 del 18 aprile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Patrizia Zarro, Pretore del Distretto di Lugano, sezione 5, via Pretorio 16, 6900 Lugano,</w:t>
      </w:r>
    </w:p>
    <w:p>
      <w:r>
        <w:rPr>
          <w:b/>
        </w:rPr>
        <w:t>E. 2</w:t>
      </w:r>
    </w:p>
    <w:p>
      <w:r>
        <w:t>Il ricorso è inammissibile.</w:t>
      </w:r>
    </w:p>
    <w:p>
      <w:r>
        <w:rPr>
          <w:b/>
        </w:rPr>
        <w:t>E. 3</w:t>
      </w:r>
    </w:p>
    <w:p>
      <w:r>
        <w:t>Le spese giudiziarie di fr. 300.-- sono poste a carico della ricorrente.</w:t>
      </w:r>
    </w:p>
    <w:p>
      <w:r>
        <w:rPr>
          <w:b/>
        </w:rPr>
        <w:t>E. 4</w:t>
      </w:r>
    </w:p>
    <w:p>
      <w:r>
        <w:t>Comunicazione alle parti, alla Cassa cantonale di compensazione AVS/AI/IPG e alla Camera di esecuzione e fallimenti del Tribunale d'appello del Cantone Ticino.</w:t>
      </w:r>
    </w:p>
    <w:p>
      <w:r>
        <w:t>Losanna, 18 aprile 2017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