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5A_247/2022 vom 22. April 2022</w:t>
      </w:r>
    </w:p>
    <w:p>
      <w:r>
        <w:t>Bundesgericht, 2022-04-22, DE</w:t>
      </w:r>
    </w:p>
    <w:p>
      <w:r>
        <w:rPr>
          <w:b/>
        </w:rPr>
        <w:t xml:space="preserve">Quelle: </w:t>
      </w:r>
      <w:r>
        <w:t>https://mcp.opencaselaw.ch/entscheid/bger_5A_247_2022</w:t>
      </w:r>
    </w:p>
    <w:p>
      <w:r>
        <w:t>FR: TF 5A_247/2022 du 22 avril 2022</w:t>
      </w:r>
    </w:p>
    <w:p>
      <w:r>
        <w:t>IT: TF 5A_247/2022 del 22 aprile 2022</w:t>
      </w:r>
    </w:p>
    <w:p>
      <w:pPr>
        <w:pStyle w:val="Heading2"/>
      </w:pPr>
      <w:r>
        <w:t>Erwägungen</w:t>
      </w:r>
    </w:p>
    <w:p>
      <w:r>
        <w:rPr>
          <w:b/>
        </w:rPr>
        <w:t>E. 1</w:t>
      </w:r>
    </w:p>
    <w:p>
      <w:r>
        <w:t>Mit Urteil vom 1. Februar 2022 erteilte das Bezirksgericht Winterthur dem Beschwerdegegner gegenüber dem Beschwerdeführer in der Betreibung Nr. xxx des Betreibungsamtes Winterthur-Stadt die definitive Rechtsöffnung für Fr. 156'250.-- nebst Zins, Kosten und Entschädigung.</w:t>
      </w:r>
    </w:p>
    <w:p>
      <w:r>
        <w:t>Dagegen erhob der Beschwerdeführer am 14. Februar 2022 Beschwerde. Mit Beschluss vom 25. Februar 2022 trat das Obergericht des Kantons Zürich auf die Beschwerde mangels genügender Begründung nicht ein. Das Gesuch des Beschwerdeführers um unentgeltliche Rechtspflege für das Beschwerdeverfahren wies es infolge Aussichtslosigkeit der Beschwerde ab.</w:t>
      </w:r>
    </w:p>
    <w:p>
      <w:r>
        <w:t>Dagegen - sowie gegen einen weiteren Beschluss (dazu Verfahren 5A_248/2022) - hat der Beschwerdeführer am 4. April 2022 Beschwerde in Zivilsachen an das Bundesgericht erhoben.</w:t>
      </w:r>
    </w:p>
    <w:p>
      <w:r>
        <w:rPr>
          <w:b/>
        </w:rPr>
        <w:t>E. 2</w:t>
      </w:r>
    </w:p>
    <w:p>
      <w:r>
        <w:t>Der angefochtene Beschluss ist ein Nichteintretensentscheid. Thema des bundesgerichtlichen Verfahrens ist demnach einzig,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Eine solche Auseinandersetzung erfolgt nicht. Soweit nachvollziehbar bestreitet der Beschwerdeführer bloss die sich aus dem Rechtsöffnungstitel (gerichtlicher Vergleich vom 24. Juni 2021 und Abschreibungsbeschluss vom 8. Juli 2021) ergebende Schuld. Das Obergericht hat dem Beschwerdeführer erläutert, dass im Verfahren auf definitive Rechtsöffnung die Schuld nicht überprüft und der Vergleich sowie der Abschreibungsbeschluss nicht in Frage gestellt werden können. Auch darauf geht der Beschwerdeführer nicht ein.</w:t>
      </w:r>
    </w:p>
    <w:p>
      <w:r>
        <w:t>Die Beschwerde enthält offensichtlich keine hinreichende Begründung. Auf sie ist im vereinfachten Verfahren durch das präsidierende Mitglied der Abteilung nicht einzutreten ( Art. 108 Abs. 1 lit. b BGG ).</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