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5A_245/2018 vom 21. März 2018</w:t>
      </w:r>
    </w:p>
    <w:p>
      <w:r>
        <w:t>Bundesgericht, 2018-03-21, DE</w:t>
      </w:r>
    </w:p>
    <w:p>
      <w:r>
        <w:rPr>
          <w:b/>
        </w:rPr>
        <w:t xml:space="preserve">Quelle: </w:t>
      </w:r>
      <w:r>
        <w:t>https://mcp.opencaselaw.ch/entscheid/bger_5A_245_2018</w:t>
      </w:r>
    </w:p>
    <w:p>
      <w:r>
        <w:t>FR: TF 5A_245/2018 du 21 mars 2018</w:t>
      </w:r>
    </w:p>
    <w:p>
      <w:r>
        <w:t>IT: TF 5A_245/2018 del 21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Abschreibungsentscheid des Appellationsgerichtes Basel-Stadt in einer Kindesschutzsache. Der Entscheid datiert vom 15. April 2015. Gemäss von Amtes wegen eingeholter Zustellbescheinigung wurde er gleichentags mit Einschreiben Nr. xxx an die Beschwerdeführerin verschickt.</w:t>
      </w:r>
    </w:p>
    <w:p>
      <w:r>
        <w:rPr>
          <w:b/>
        </w:rPr>
        <w:t>E. 2</w:t>
      </w:r>
    </w:p>
    <w:p>
      <w:r>
        <w:t>Die Zustellung des Entscheides löste die 30-tägige Beschwerdefrist von Art. 100 Abs. 1 BGG aus, welche mittlerweile längst verstrichen ist.</w:t>
      </w:r>
    </w:p>
    <w:p>
      <w:r>
        <w:t>Auf die erst drei Jahre später eingereichte Beschwerde kann nicht eingetreten werden und die inhaltliche Kritik der Beschwerdeführerin (sie habe nie ein KESB-Verfahren gewollt; die KESB habe ihr Schreiben einfach als Verwaltungsrekurs an das Appellationsgericht weitergereicht; ihr rechtliches Gehör sei verletzt worden; er gebe keine gesetzliche Grundlage für eine Kostenauferlegung) ist somit nicht zu hören.</w:t>
      </w:r>
    </w:p>
    <w:p>
      <w:r>
        <w:rPr>
          <w:b/>
        </w:rPr>
        <w:t>E. 3</w:t>
      </w:r>
    </w:p>
    <w:p>
      <w:r>
        <w:t>Angesichts der offensichtlichen Unzulässigkeit der Beschwerde ergeht der vorliegende Entscheid im vereinfachten Verfahren nach Art. 108 Abs. 1 lit. a BGG .</w:t>
      </w:r>
    </w:p>
    <w:p>
      <w:r>
        <w:rPr>
          <w:b/>
        </w:rPr>
        <w:t>E. 4</w:t>
      </w:r>
    </w:p>
    <w:p>
      <w:r>
        <w:t>Aufgrund der konkreten Umstände rechtfertigt es sich, auf die Erhebung von Gerichtskosten zu verzichten ( Art. 66 Abs. 1 BGG ). Das Gesuch um unentgeltliche Rechtspflege ist somit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