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245/2016 vom 22. August 2016</w:t>
      </w:r>
    </w:p>
    <w:p>
      <w:r>
        <w:t>Bundesgericht, 2016-08-22, DE</w:t>
      </w:r>
    </w:p>
    <w:p>
      <w:r>
        <w:rPr>
          <w:b/>
        </w:rPr>
        <w:t xml:space="preserve">Quelle: </w:t>
      </w:r>
      <w:r>
        <w:t>https://mcp.opencaselaw.ch/entscheid/bger_5A_245_2016</w:t>
      </w:r>
    </w:p>
    <w:p>
      <w:r>
        <w:t>FR: TF 5A 245/2016 du 22 août 2016</w:t>
      </w:r>
    </w:p>
    <w:p>
      <w:r>
        <w:t>IT: TF 5A 245/2016 del 22 agosto 2016</w:t>
      </w:r>
    </w:p>
    <w:p>
      <w:pPr>
        <w:pStyle w:val="Heading2"/>
      </w:pPr>
      <w:r>
        <w:t>Regeste</w:t>
      </w:r>
    </w:p>
    <w:p>
      <w:r>
        <w:t>Gerichtskostenübernahme durch das Betreibungsamt | Schuldbetreibungs- und Konkursrecht</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72 Abs. 2 lit. a, Art. 74 Abs. 2 lit. c BGG ). Der Beschwerdeführerin steht ein schutzwürdiges Interesse an der Anfechtung des vorinstanzlichen Entscheides zu ( Art. 76 Abs. 1 lit. b BGG ). Auf die fristgerecht eingereichte Beschwerde ist aus dieser Sicht einzutreten.</w:t>
      </w:r>
    </w:p>
    <w:p>
      <w:r>
        <w:rPr>
          <w:b/>
        </w:rPr>
        <w:t>E. 1.2</w:t>
      </w:r>
    </w:p>
    <w:p>
      <w:r>
        <w:t>Das Bundesgericht wendet das Recht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2</w:t>
      </w:r>
    </w:p>
    <w:p>
      <w:r>
        <w:t>Anlass für die Beschwerde bildet die Verwaltung und Bewirtschaftung einer Pfandsache durch das Betreibungsamt.</w:t>
      </w:r>
    </w:p>
    <w:p>
      <w:r>
        <w:rPr>
          <w:b/>
        </w:rPr>
        <w:t>E. 2.1</w:t>
      </w:r>
    </w:p>
    <w:p>
      <w:r>
        <w:t>In der Betreibung auf Grundpfandverwertung hat das Betreibungsamt ab Erhalt des Verwertungsbegehrens das belastete Grundstück zu verwalten, zu bewirtschaften und die Früchte einzuheimsen ( Art. 155 Abs. 1 SchKG i.V.m. Art. 102 Abs. 3 und Art. 103 SchKG sowie Art. 101 Abs. 1 VZG ). Seine Kompetenzen gehen ab diesem Moment über die Anordnung dringlicher Sicherungsmassnahmen hinaus. Es hat die ihm gesetzlich übertragenen ordentlichen und ausserordentlichen Verwaltungsmassnahmen zum Erhalt der Pfandsache zu treffen (Art. 17 und 18 i.V.m. Art. 101 Abs. 1 VZG ; BGE 129 III 90 E. 2.2 S. 92). Die Verwaltung und Bewirtschaftung kann auf Verantwortung des Betreibungsamtes einem Dritten, die Bewirtschaftung dem Schuldner selber übertragen werden ( Art. 16 Abs. 3 VZG i.V.m. Art. 101 Abs. 1 VZG ). Bereits aus dem Wortlaut der gesetzlichen Regelung folgt, dass der Schuldner keinen Anspruch darauf hat, die Bewirtschaftung des Pfandes selber zu übernehmen. Nimmt das Betreibungsamt oder ein Dritter die Verwaltung wahr, so umfasst diese Aufgabe nicht die Möglichkeit, zu Lasten des Pfandes Verfügungen zu treffen, die über dessen Erhalt hinausgehen. Daher ist es der Verwaltung insbesondere untersagt, das Pfand in irgendeiner Weise zu schmälern.</w:t>
      </w:r>
    </w:p>
    <w:p>
      <w:r>
        <w:rPr>
          <w:b/>
        </w:rPr>
        <w:t>E. 2.2</w:t>
      </w:r>
    </w:p>
    <w:p>
      <w:r>
        <w:t>Auf eine Schmälerung des Pfandes würde aber das Ansinnen der Beschwerdeführerin hinauslaufen, soweit sie vom Betreibungsamt Geldleistungen zu Lasten der verpfändeten Grundstücke verlangt. Über den konkreten Antrag der Beschwerdeführerin auf Leistung des Kostenvorschusses von Fr. 48'000.-- an das Obergericht ist indes nicht mehr zu befinden, da das diesbezügliche Berufungsverfahren betreffend die Grundbuchberichtigungsklage inzwischen abgeschlossen ist (Urteil 5A_371/2016 vom 20. Mai 2016).</w:t>
      </w:r>
    </w:p>
    <w:p>
      <w:r>
        <w:rPr>
          <w:b/>
        </w:rPr>
        <w:t>E. 2.3</w:t>
      </w:r>
    </w:p>
    <w:p>
      <w:r>
        <w:t>Aus den Darlegungen der Beschwerdeführerin ergibt sich überdies, dass sie die Verwaltung der verpfändeten Grundstücke nach wie vor selber übernehmen will. Nach Ansicht der Beschwerdeführerin ist das Verwertungsverfahren durch den Entscheid der oberen Aufsichtsbehörde vom 26. Juni 2014 hinfällig geworden. Damit fehle es an einer gesetzlichen Grundlage für die weitere Verwaltung ihrer Liegenschaften durch das Betreibungsamt. Dies trifft in keiner Weise zu. Gegenstand des damaligen Verfahrens bildete einzig die Drittansprache der D.________ AG an den von der A.________ AG der Bank M.________ verpfändeten Grundstücke. Die Vizepräsidentin der oberen Aufsichtsbehörde wies das Betreibungsamt zu Beginn des Beschwerdeverfahrens an, die bereits angesetzte Versteigerung abzusetzen. In der Sache wies die obere Aufsichtsbehörde das Betreibungsamt an, bezüglich der zur Verwertung anstehenden Grundstücke das Widerspruchsverfahren nach Art. 106 ff. SchKG einzuleiten. Bis zu dessen Erledigung wurden unter Hinweis auf Art. 100 Abs. 1 VZG die der Verwertung zugrunde liegenden Betreibungen in dem Sinne sistiert, dass die Verwertung, d.h. Versteigerung noch nicht stattfinden kann. Daraus ergibt sich zweifelsfrei, dass von einem Hinfall der Betreibungen bzw. des Verwertungsverfahrens keine Rede sein kann. Das Betreibungsamt hat die verpfändeten Liegenschaften daher weiter zu verwalten.</w:t>
      </w:r>
    </w:p>
    <w:p>
      <w:r>
        <w:rPr>
          <w:b/>
        </w:rPr>
        <w:t>E. 3</w:t>
      </w:r>
    </w:p>
    <w:p>
      <w:r>
        <w:t>Nach dem Gesagten ist der Beschwerde insgesamt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