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5A_244/2016 vom 4. Oktober 2016</w:t>
      </w:r>
    </w:p>
    <w:p>
      <w:r>
        <w:t>Bundesgericht, 2016-10-04, FR</w:t>
      </w:r>
    </w:p>
    <w:p>
      <w:r>
        <w:rPr>
          <w:b/>
        </w:rPr>
        <w:t xml:space="preserve">Quelle: </w:t>
      </w:r>
      <w:r>
        <w:t>https://mcp.opencaselaw.ch/entscheid/bger_5A_244_2016</w:t>
      </w:r>
    </w:p>
    <w:p>
      <w:r>
        <w:t>FR: TF 5A_244/2016 du 4 octobre 2016</w:t>
      </w:r>
    </w:p>
    <w:p>
      <w:r>
        <w:t>IT: TF 5A_244/2016 del 4 ottobre 2016</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succombé devant la cour cantonale,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violations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 supra consid. 2.1), démontrer par une argumentation précise en quoi consiste la violation ( art. 106 al. 2 LTF ).</w:t>
      </w:r>
    </w:p>
    <w:p>
      <w:r>
        <w:t>Il s'ensuit que la partie du recours intitulée " 1. Faits " doit d'emblée être déclarée irrecevable, en tant que le recourant s'écarte de l'état de fait tel que retenu par l'autorité supérieure de surveillance sans dénoncer la violation de l'interdiction de l'arbitraire ( art. 9 Cst. ).</w:t>
      </w:r>
    </w:p>
    <w:p>
      <w:r>
        <w:rPr>
          <w:b/>
        </w:rPr>
        <w:t>E. 3.1</w:t>
      </w:r>
    </w:p>
    <w:p>
      <w:r>
        <w:t>Dans un premier grief, invoquant l'arbitraire dans la constatation des faits, le recourant reproche d'abord à la Cour des poursuites et faillites de ne pas avoir relaté complètement le contexte de la présente cause, plus particulièrement d'avoir omis de mentionner que le gage immobilier a été adjugé, une première fois, au prix de 362'000 fr. lors des enchères du 13 décembre 2013, annulées ultérieurement.</w:t>
      </w:r>
    </w:p>
    <w:p>
      <w:r>
        <w:t>Il est vrai que la partie " en fait " de l'arrêt cantonal ne relève pas ces éléments. La présente cause étant connue des différentes autorités cantonales et de la Cour de céans, il s'agit toutefois de faits de procédure notoires qui ressortent par ailleurs du résumé du grief dans la partie " en droit ". Par ailleurs, le Tribunal fédéral peut compléter d'office les constatations de l'autorité précédente sur la base du dossier en application de l' art. 105 al. 2 LTF , singulièrement à partir des faits constatés par l'autorité inférieure de surveillance dans sa décision du 9 novembre 2015. Le grief a donc perdu son objet.</w:t>
      </w:r>
    </w:p>
    <w:p>
      <w:r>
        <w:rPr>
          <w:b/>
        </w:rPr>
        <w:t>E. 3.2</w:t>
      </w:r>
    </w:p>
    <w:p>
      <w:r>
        <w:t>Le recourant taxe ensuite d'arbitraire la constatation - qu'il qualifie d" implicite " - selon laquelle il n'entretiendrait pas correctement l'immeuble. Il affirme qu'il prend soin de l'entretien de ce bien de façon suffisante pour tenter de le présenter à d'éventuels acheteurs hors réalisation forcée, que la maison est toujours alimentée en eau et électricité et qu'elle est " globalement saine ", sous réserve d'une pièce au rez-de-chaussée dont le plancher gondole et de la toiture qui mériterait une rénovation.</w:t>
      </w:r>
    </w:p>
    <w:p>
      <w:r>
        <w:t>Ce faisant, il se méprend manifestement sur le sens de l'arrêt entrepris qui ne lui impute pas - même implicitement - un défaut d'entretien de l'immeuble, mais se borne à faire référence au mauvais état de ce dernier. La critique tombe dès lors à faux.</w:t>
      </w:r>
    </w:p>
    <w:p>
      <w:r>
        <w:rPr>
          <w:b/>
        </w:rPr>
        <w:t>E. 4</w:t>
      </w:r>
    </w:p>
    <w:p>
      <w:r>
        <w:t>ad art. 126 LP ). Ces auteurs relèvent que de tels modes de réalisation peuvent en effet, de cas en cas, être appropriés et répondre au principe général selon lequel l'office des poursuites doit concilier et sauvegarder - autant que possible - les intérêts en cause.</w:t>
      </w:r>
    </w:p>
    <w:p>
      <w:r>
        <w:t>Reprenant ces opinions doctrinales, le Tribunal fédéral a jugé, dans un premier arrêt, que l'autorité cantonale de surveillance n'avait pas commis un abus ou un excès de son pouvoir d'appréciation en confirmant l'application de l'un de ces modes de réalisation, soit la mise à prix (arrêt 5A_551/2011 du 9 novembre 2011 consid. 2.2). Dans une jurisprudence plus récente, il s'est limité à dire que la question n'avait pas à être tranchée dans le cadre d'une plainte contre l'adjudication, mais au stade des conditions de vente (arrêt 5A_237/2012 du 10 septembre 2012 consid. 4.4).</w:t>
      </w:r>
    </w:p>
    <w:p>
      <w:r>
        <w:t>En soi, rien ne s'oppose donc à l'indication dans les conditions des enchères d'une mise à prix ou d'une mise à prix indicative. Cette possibilité entre dans le devoir de l'office de veiller à ce que les conditions soient arrêtées " de la manière la plus avantageuse " (cf. art. 134 LP ). Comme il a été dit, celui-là jouit toutefois en la matière d'un pouvoir d'appréciation dont seul l'abus ou l'excès sont sanctionnés. Le Tribunal fédéral n'intervient ainsi que si des critères inappropriés ont été retenus ou si des circonstances pertinentes ont été ignorées par l'autorité de surveillance (cf. ATF 138 III 252 consid. 2.1; 136 III 278 consid. 2.2.1 et les arrêts cités; 134 III 323 consid. 2; arrêts 5A_5/2013 du 18 février 2013 consid. 3.1; 5A_330/2011 du 2 février 2011 consid. 3.1). Or, en l'espèce, le recourant, par son argumentation, ne parvient pas à démontrer qu'un tel excès ou abus serait réalisé en l'espèce. Il n'établit en particulier pas quelles conditions particulières - que l'autorité aurait ignorées - imposaient l'indication d'une mise à prix ou d'une mise à prix indicative. En particulier, il ne démontre pas qu'il y avait " risque d'une vente à vil prix par surprise " résultant de l'application du principe de couverture de l' art. 126 LP .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(cf. supra, consid. 3.2, § 1), besoin de rénovation.</w:t>
      </w:r>
    </w:p>
    <w:p>
      <w:r>
        <w:rPr>
          <w:b/>
        </w:rPr>
        <w:t>E. 4.1</w:t>
      </w:r>
    </w:p>
    <w:p>
      <w:r>
        <w:t>D'emblée, il convient de distinguer la valeur d'estimation, qui a été fixée en l'espèce à 420'000 fr., et le prix d'adjudication minimum qui découle des art. 126 al. 1 et 142a LP , applicables par renvoi de l' art. 156 al. 1 LP . Selon ces dispositions,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cf. sur ce principe, parmi plusieurs: BÉNÉDICT FOËX, in Commentaire romand, Poursuite et faillite, 2005, n</w:t>
      </w:r>
    </w:p>
    <w:p>
      <w:r>
        <w:t>os 67 ss ad art. 156 LP , avec les références). Sous cette condition, l'adjudication doit avoir lieu même si l'offre décisive est inférieure - fût-ce notablement - à la valeur d'estimation du gage;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(arrêts 5A_904/2013 du 19 mars 2014 consid. 2.2; 5A_237/2012 du 10 septembre 2012 consid. 4.4 avec les citations). Le recourant ne saurait dès lors prétendre que les conditions de vente devaient indiquer que l'adjudication aurait lieu après trois criées au plus offrant pour autant que l'offre soit supérieure à la valeur d'estimation de 420'000 fr. Sur ce point, l'arrêt cantonal ne souffre aucune critique.</w:t>
      </w:r>
    </w:p>
    <w:p>
      <w:r>
        <w:rPr>
          <w:b/>
        </w:rPr>
        <w:t>E. 4.2</w:t>
      </w:r>
    </w:p>
    <w:p>
      <w:r>
        <w:t>Autre est la question de savoir si une mise à prix devait figurer dans les conditions de vente afin de garantir une réalisation de l'immeuble " de la manière la plus avantageuse ".</w:t>
      </w:r>
    </w:p>
    <w:p>
      <w:r>
        <w:t>Sous réserve du contenu des conditions de vente fixé par le droit fédéral (art. 135 à 137 LP; art. 45 ss ORFI ), l'office des poursuites arrête les conditions des enchères d'après l'usage des lieux et de la manière la plus avantageuse ( art. 134 al. 1 LP ), de façon en particulier à obtenir la somme la plus élevée possible (KÄNZIG/BERNHEIM, in Basler Kommentar, Bundesgesetz über Schuldbetreibung und Konkurs I, 2</w:t>
      </w:r>
    </w:p>
    <w:p>
      <w:r>
        <w:t>e éd., 2010, n</w:t>
      </w:r>
    </w:p>
    <w:p>
      <w:r>
        <w:t>o 22 in fine ad art. 156 LP ; Rep. 1993, p. 238 consid. 3a p. 240). En la matière, il jouit d'une marge d'appréciation (DENIS PIOTET, in Commentaire romand, Poursuite et faillite, 2005, no 4 ad art. 134 LP ).</w:t>
      </w:r>
    </w:p>
    <w:p>
      <w:r>
        <w:t>La doctrine reconnaît que, pour mettre à l'abri les " intéressés " (cf. art. 125 al. 3 LP ) " d'une réalisation à vil prix par surprise " qui peut résulter de l'application du principe de l'offre suffisante ou de la couverture ( art. 126 LP ), le préposé peut fixer dans les conditions des enchères une mise à prix indicative (somme à partir de laquelle il espère recevoir des offres), voire une mise à prix (somme à partir de laquelle les offres sont recevables) (P.-R. GILLIÉRON, Commentaire de la loi fédérale sur la poursuite pour dettes et la faillite, Articles 89-158, 2000, n</w:t>
      </w:r>
    </w:p>
    <w:p>
      <w:r>
        <w:t>o 10 ad. art. 126 LP ; SÉBASTIEN BETTSCHART, in Commentaire romand, Poursuite et faillite, 2005, n</w:t>
      </w:r>
    </w:p>
    <w:p>
      <w:r>
        <w:t>o</w:t>
      </w:r>
    </w:p>
    <w:p>
      <w:r>
        <w:rPr>
          <w:b/>
        </w:rPr>
        <w:t>E. 5</w:t>
      </w:r>
    </w:p>
    <w:p>
      <w:r>
        <w:t>Le recourant reproche enfin à la Cour des poursuites et faillites d'avoir considéré que son recours était dénué de chances de succès et, partant, de lui avoir refusé l'assistance judiciaire.</w:t>
      </w:r>
    </w:p>
    <w:p>
      <w:r>
        <w:rPr>
          <w:b/>
        </w:rPr>
        <w:t>E. 5.1</w:t>
      </w:r>
    </w:p>
    <w:p>
      <w:r>
        <w:t>Dans la mesure où l'arrêt cantonal était rendu sans frais judiciaires en vertu des art. 20a al. 2 ch. 5 LP et des art. 61 al. 2 let. a et 62 al. 2 OELP, seule la question du droit à l'assistance gratuite d'un défenseur se posait en l'espèce.</w:t>
      </w:r>
    </w:p>
    <w:p>
      <w:r>
        <w:rPr>
          <w:b/>
        </w:rPr>
        <w:t>E. 5.2</w:t>
      </w:r>
    </w:p>
    <w:p>
      <w:r>
        <w:t>Aux termes de l' art. 29 al. 3 Cst. , toute personne qui ne dispose pas de ressources suffisantes a droit, à moins que sa cause paraisse dépourvue de toute chance de succès, à l'assistance judiciaire gratuite.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w:t>
      </w:r>
    </w:p>
    <w:p>
      <w:r>
        <w:rPr>
          <w:b/>
        </w:rPr>
        <w:t>E. 5.3</w:t>
      </w:r>
    </w:p>
    <w:p>
      <w:r>
        <w:t>En l'espèce, dans son recours cantonal, le recourant - qui déclarait ne pas contester le raisonnement fondé sur l' art. 126 LP - prétendait que les conditions de vente ne permettaient pas d'obtenir le résultat " le plus avantageux " et qu'elles auraient dû prévoir que l'offre minimale devait atteindre la valeur d'estimation du gage (cf. arrêt attaqué p. 5, consid. II/a). Une telle position soumettant - en violation de l' art. 126 LP - l'adjudication du bien à une offre correspondant à la valeur d'estimation était d'emblée dénuée de toute chance de succès. Partant, c'est à bon droit que l'autorité de surveillance a rejeté la demande d'assistance judiciaire du recourant.</w:t>
      </w:r>
    </w:p>
    <w:p>
      <w:r>
        <w:rPr>
          <w:b/>
        </w:rPr>
        <w:t>E. 6</w:t>
      </w:r>
    </w:p>
    <w:p>
      <w:r>
        <w:t>Vu ce qui précède, le recours doit être rejeté dans la mesure où il est recevable. Le recourant sollicite l'assistance judiciaire.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elle aussi dépourvue de chances de succès, ce qui entraîne le rejet de la demande d'assistance judiciaire. Les frais judiciaires seront mis à la charge du recourant, mais fixés en tenant compte de sa situation financière obérée (art. 65 al. 2 et 3 et 66 al. 1 LTF). Il n'y a pas lieu d'allouer de dépens aux intimés qui n'ont pas été invités à répondre sur le fond et qui ne se sont pas déterminés sur la requête d'effet suspensif, respectivement ont proposé son rejet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