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5A_242/2009 vom 9. September 2009</w:t>
      </w:r>
    </w:p>
    <w:p>
      <w:r>
        <w:t>Bundesgericht, 2009-09-09, FR</w:t>
      </w:r>
    </w:p>
    <w:p>
      <w:r>
        <w:rPr>
          <w:b/>
        </w:rPr>
        <w:t xml:space="preserve">Quelle: </w:t>
      </w:r>
      <w:r>
        <w:t>https://mcp.opencaselaw.ch/entscheid/bger_5A_242_2009</w:t>
      </w:r>
    </w:p>
    <w:p>
      <w:r>
        <w:t>FR: TF 5A_242/2009 du 9 septembre 2009</w:t>
      </w:r>
    </w:p>
    <w:p>
      <w:r>
        <w:t>IT: TF 5A_242/2009 del 9 settembre 2009</w:t>
      </w:r>
    </w:p>
    <w:p>
      <w:pPr>
        <w:pStyle w:val="Heading2"/>
      </w:pPr>
      <w:r>
        <w:t>Erwägungen</w:t>
      </w:r>
    </w:p>
    <w:p>
      <w:r>
        <w:rPr>
          <w:b/>
        </w:rPr>
        <w:t>E. 1</w:t>
      </w:r>
    </w:p>
    <w:p>
      <w:r>
        <w:t>L'arrêt attaqué confirme le prononcé du Tribunal tutélaire du 18 décembre 2008. Celui-ci ratifiait, d'une part, la décision de clause péril du 4 septembre précédent, maintenant le retrait du droit de garde du père ainsi que le placement à l'école G.________, suspendant provisoirement le droit de visite du père et réservant à la mère un droit de visite limité. Il invitait, d'autre part, l'Autorité tutélaire de D.________ à accepter en son for la mesure de retrait de la garde ainsi que les mesures de curatelle; s'agissant de ce dernier point, il résulte des considérants que cette dernière autorité était pressée de se saisir du dossier et de reprendre l'instruction de la cause, en procédant à l'audition des deux parents, en s'assurant du suivi psychologique de la fillette, en s'enquérant de sa situation scolaire et en examinant si, et selon quelles modalités, des relations personnelles avec le père pouvaient être rétablies.</w:t>
      </w:r>
    </w:p>
    <w:p>
      <w:r>
        <w:t>L'arrêt attaqué combine ainsi une décision sur les mesures de protection de l'enfant (retrait de la garde et placement; suspension provisoire du droit de visite du père) et une décision de transfert du dossier aux autorités tutélaires bernoises comme objet de leur compétence (décision de transfert de for).</w:t>
      </w:r>
    </w:p>
    <w:p>
      <w:r>
        <w:t>Dès lors qu'une telle décision met fin à la procédure devant les autorités tutélaires du canton de Genève, elle est finale ( art. 90 LTF ; ATF 133 III 629 consid. 2.2 p. 631 et les citations). Elle a par ailleurs été prise en dernière instance par l'Autorité de surveillance des tutelles ( art. 75 al. 1 LTF ) en matière de protection de l'enfant (art. 72 al. 2 let. b ch. 7 LTF).</w:t>
      </w:r>
    </w:p>
    <w:p>
      <w:r>
        <w:t>Le recours en matière civile étant ouvert, le recours constitutionnel ne l'est pas ( art. 113 LTF ).</w:t>
      </w:r>
    </w:p>
    <w:p>
      <w:r>
        <w:rPr>
          <w:b/>
        </w:rPr>
        <w:t>E. 2</w:t>
      </w:r>
    </w:p>
    <w:p>
      <w:r>
        <w:t>Bien que le recourant ne jouisse pas de l'autorité parentale sur sa fille, il a un intérêt juridique à l'annulation ou à la modification de l'arrêt de l'Autorité de surveillance ( art. 76 al. 1 let. b LTF ); il est en effet directement affecté par la décision attaquée qui lui retire le droit de garde et, corrélativement, place l'enfant dans un internat, et suspend provisoirement son droit de visite (cf. ATF 121 III 1 consid. 2a p. 3; 120 Ia 260 consid. 2a p. 262; arrêt du Tribunal fédéral 5C.51/2005 du 2 septembre 2005 consid. 2.1).</w:t>
      </w:r>
    </w:p>
    <w:p>
      <w:r>
        <w:rPr>
          <w:b/>
        </w:rPr>
        <w:t>E. 3</w:t>
      </w:r>
    </w:p>
    <w:p>
      <w:r>
        <w:t>La présente procédure a été déclenchée par les clauses péril prises les 22 août et 4 septembre 2008 par le SPMi. Le prononcé rendu dans ce cadre par le Tribunal tutélaire puis, sur recours, par l'Autorité de surveillance, se fondait sur la nécessité de prendre à temps les mesures immédiatement nécessaires à la protection de l'enfant, dont la situation s'était détériorée. Il doit dès lors être considéré comme une décision portant sur des mesures provisionnelles au sens de l' art. 98 LTF (sur cette notion, notamment: ATF 133 III 393 consid. 5 p. 396).</w:t>
      </w:r>
    </w:p>
    <w:p>
      <w:r>
        <w:t>Dans un tel cas, seule peut être dénoncée la violation de droits constitutionnels ( art. 98 LTF ). Le Tribunal fédéral ne connaît de la violation de ces droits que si un tel moyen est invoqué et motivé par le recourant ( art. 106 al. 2 LTF ), c'est-à-dire s'il a été expressément soulevé et exposé de manière claire et détaillée.</w:t>
      </w:r>
    </w:p>
    <w:p>
      <w:r>
        <w:rPr>
          <w:b/>
        </w:rPr>
        <w:t>E. 4</w:t>
      </w:r>
    </w:p>
    <w:p>
      <w:r>
        <w:t>Le Tribunal fédéral statue sur la base des faits établis par l'autorité précédente ( art. 105 al. 1 LTF ). Dans l'hypothèse d'un recours soumis, comme en l'espèce, à l' art. 98 LTF , le recourant ne peut obtenir la rectification ou le complètement des constatations de fait de l'arrêt cantonal que s'il démontre la violation de droits constitutionnels par l'autorité cantonale. Les art. 95 et 97, ainsi que l' art. 105 al. 2 LTF ne s'appliquent donc pas directement puisqu'ils ne sont pas des droits constitutionnels ( ATF 133 III 393 consid. 7.1 p. 398; 133 III 585 consid. 4.1 p. 588). Toutefois, l'application de l' art. 9 Cst. aboutit pratiquement au même résultat: le Tribunal fédéral ne corrige les constatations de fait que si elles sont arbitraires et ont une influence sur le résultat de la décision. Aucun fait nouveau ni preuve nouvelle ne peut être présenté, à moins de résulter de la décision de l'autorité précédente ( art. 99 LTF ).</w:t>
      </w:r>
    </w:p>
    <w:p>
      <w:r>
        <w:t>Il ne sera ainsi pas tenu compte des faits rapportés sous le chiffre II du recours qui ne ressortent pas de l'arrêt cantonal et dont le recourant ne démontre pas qu'ils auraient été arbitrairement ignorés (cf. supra, consid. 3). Il en va notamment ainsi des allégations selon lesquelles l'intimée aurait organisé la fugue de l'enfant et serait à l'origine de l'attitude négative de cette dernière envers son père. Doivent également être écartées les références - sans pertinence pour l'issue du recours - à l'absence de versement par la mère d'aliments en faveur de sa fille et au non-établissement du passeport de cette dernière en violation d'une décision de justice.</w:t>
      </w:r>
    </w:p>
    <w:p>
      <w:r>
        <w:rPr>
          <w:b/>
        </w:rPr>
        <w:t>E. 5</w:t>
      </w:r>
    </w:p>
    <w:p>
      <w:r>
        <w:t>Dans le cadre de l'exposé des faits de la cause, le recourant jette le grief d'après lequel le Tribunal tutélaire aurait statué, le "25 juillet 2008", sur le placement de l'enfant à l'internat G.________ pour un camp d'été sans audience de comparution personnelle et sans qu'il ait pu produire des écritures. Il reproche aussi à sa Présidente d'avoir, lors de la séance du 15 octobre 2008, violé "des droits fondamentaux de la défense" en refusant d'accepter ses écritures et en l'empêchant de s'exprimer. Ce faisant, il ne dirige pas ses critiques contre l'arrêt attaqué. Celles-là sont dès lors irrecevables.</w:t>
      </w:r>
    </w:p>
    <w:p>
      <w:r>
        <w:t>Il en va de même lorsque le recourant porte des jugements de valeur sur les décisions prises antérieurement, notamment celles des 8 février et 10 mars 2008.</w:t>
      </w:r>
    </w:p>
    <w:p>
      <w:r>
        <w:rPr>
          <w:b/>
        </w:rPr>
        <w:t>E. 6</w:t>
      </w:r>
    </w:p>
    <w:p>
      <w:r>
        <w:t>Formellement, le recourant conclut principalement à sa réintégration dans son droit de garde "conformément à la décision du 6 avril 2006" et à l'inscription de sa fille à l'école E.________. Ce faisant, il demande le rétablissement de la situation qui avait cours avant la fugue de son enfant (droit de garde en sa faveur, sous réserve du droit de visite de la mère à exercer un week-end sur deux et pendant la moitié des vacances scolaires, et scolarité à l'école initialement fréquentée). Son chef de conclusions subsidiaire - qui ne remet pas en cause le retrait de la garde - tend à ce que sa fille soit inscrite dans une école située à mi-chemin entre les domiciles des parents et à l'octroi d'un droit de visite élargi en faveur de ces derniers.</w:t>
      </w:r>
    </w:p>
    <w:p>
      <w:r>
        <w:rPr>
          <w:b/>
        </w:rPr>
        <w:t>E. 6.1</w:t>
      </w:r>
    </w:p>
    <w:p>
      <w:r>
        <w:t>A l'appui de ces conclusions, le recourant se contente toutefois, sous les intitulés "La clause péril" et "Discussion", de reproduire quasiment mot pour mot des passages de son écriture cantonale. Une telle argumentation ne répond pas aux exigences de motivation de l' art. 42 al. 1 et 2 LTF . Cette disposition impose que le recourant discute au moins de manière succinte les considérants de la décision attaquée, et, lorsque seule peut être invoquée la violation de droits constitutionnels ( art. 98 LTF ), qu'il invoque un tel grief et le motive conformément aux exigences de l' art. 106 al. 2 LTF (cf. supra consid. 3). Tel n'est pas le cas lorsque la motivation du recours formé devant le Tribunal fédéral est identique à celle qui était déjà présentée dans la procédure cantonale ( ATF 134 II 244 consid. 2.1 - 2.3 p. 245 ss).</w:t>
      </w:r>
    </w:p>
    <w:p>
      <w:r>
        <w:rPr>
          <w:b/>
        </w:rPr>
        <w:t>E. 6.2</w:t>
      </w:r>
    </w:p>
    <w:p>
      <w:r>
        <w:t>Autant qu'on puisse par ailleurs le comprendre du chapitre "IV Au fond", le recourant - qui n'invoque la violation d'aucun droit constitutionnel - critique plus la suspension provisoire de son droit de visite et le choix du lieu de placement que le retrait de son droit de garde proprement dit.</w:t>
      </w:r>
    </w:p>
    <w:p>
      <w:r>
        <w:t>S'agissant de ce dernier point, il se contente de taxer d"affirmation gratuite" "ne repos[ant] sur aucun fait" les considérations de l'autorité cantonale sur son incapacité à prendre en considération la situation psychologique de sa fille et de renvoyer, à titre de preuve, à la "lecture du rapport du service de protection des mineurs du 26 février 2008".</w:t>
      </w:r>
    </w:p>
    <w:p>
      <w:r>
        <w:t>Pour le reste, il reproche à l'autorité cantonale de ne pas avoir statué sur les faits existants au moment où les clauses péril des 22 août et 4 septembre 2008 ont été prises. Il affirme que sa fille et lui-même se rencontraient et se parlaient à cette époque. Le refus de C.________ de le voir ne serait intervenu qu'après son placement à l'école G.________, auquel il s'était opposé précisément par crainte d'une telle conséquence. Il trouve "consternant" que le SPMi, le Tribunal tutélaire et l'Autorité de surveillance n'envisagent pas que sa fille ait pu être manipulée par sa mère et son entourage, ainsi qu'il a été décrit dans le rapport d'expertise, ni ne remarquent que le changement intervenu à son égard est concomitant au placement dans l'internat précité, dont il relève l'absence de "neutralité".</w:t>
      </w:r>
    </w:p>
    <w:p>
      <w:r>
        <w:t>Autant que le moyen est recevable, on ne saurait suivre le recourant sur ces points. L'Autorité de surveillance n'a pas méconnu qu'il fallait déterminer encore les raisons pour lesquelles l'enfant avait adopté une attitude de refus; elle a admis qu'il devenait "urgent" que l'instruction de la cause soit reprise et qu'il convenait à cet égard de procéder à l'audition des deux parents, de s'assurer du suivi psychologique de la fillette, de s'enquérir de sa situation scolaire et d'examiner, si et selon quelles modalités, des relations personnelles entre les intéressés pouvaient être rétablies. Elle a toutefois renvoyé cette mission aux autorités tutélaires bernoises comme objet de leur compétence (sur ce dernier point: arrêt 5A_607/2008 rendu entre les mêmes parties) - considérations que le recourant ne critique pas - et a statué au vu de l'urgence de la situation sur la base des éléments dont elle disposait en l'état. Pour le surplus, le recourant n'expose pas de façon motivée les motifs pour lesquels l'autorité cantonale ne pouvait pas tenir compte de l'évolution des circonstances depuis l'application des clauses péril ni ne démontre en quoi elle aurait appliqué de façon arbitraire ( art. 9 Cst. ) l' art. 273 CC , en suspendant provisoirement les relations personnelles père-fille.</w:t>
      </w:r>
    </w:p>
    <w:p>
      <w:r>
        <w:rPr>
          <w:b/>
        </w:rPr>
        <w:t>E. 7</w:t>
      </w:r>
    </w:p>
    <w:p>
      <w:r>
        <w:t>Vu ce qui précède, le recours doit être rejeté dans la faible mesure de sa recevabilité. Le recourant, qui succombe, supportera les frais de la procédure ( art. 66 al. 1 LTF ). Il n'y a pas lieu d'allouer de dépens à l'intimée qui n'a pas été invitée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