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5A_241/2017 vom 18. Juli 2017</w:t>
      </w:r>
    </w:p>
    <w:p>
      <w:r>
        <w:t>Bundesgericht, 2017-07-18, DE</w:t>
      </w:r>
    </w:p>
    <w:p>
      <w:r>
        <w:rPr>
          <w:b/>
        </w:rPr>
        <w:t xml:space="preserve">Quelle: </w:t>
      </w:r>
      <w:r>
        <w:t>https://mcp.opencaselaw.ch/entscheid/bger_5A_241_2017</w:t>
      </w:r>
    </w:p>
    <w:p>
      <w:r>
        <w:t>FR: TF 5A_241/2017 du 18 juillet 2017</w:t>
      </w:r>
    </w:p>
    <w:p>
      <w:r>
        <w:t>IT: TF 5A_241/2017 del 18 luglio 2017</w:t>
      </w:r>
    </w:p>
    <w:p>
      <w:pPr>
        <w:pStyle w:val="Heading2"/>
      </w:pPr>
      <w:r>
        <w:t>Erwägungen</w:t>
      </w:r>
    </w:p>
    <w:p>
      <w:r>
        <w:rPr>
          <w:b/>
        </w:rPr>
        <w:t>E. 1.1</w:t>
      </w:r>
    </w:p>
    <w:p>
      <w:r>
        <w:t>Der Beschwerdeführer legt neu einen Beschluss des Bezirksgerichts Zürich, 10. Abteilung, vom 6. Februar 2017 vor (Anlage 2 zur Beschwerde), der ihm für die mittlerweile eingereichte Persönlichkeitsverletzungsklage das Recht zur unentgeltlichen Rechtspflege wegen Aussichtslosigkeit verweigert. Soweit sich daraus auf die Beurteilung der Prozessvoraussetzungen der Beschwerde schliessen lässt, wird das Dokument als Novum zugelassen ( Art. 99 Abs. 1 BGG ).</w:t>
      </w:r>
    </w:p>
    <w:p>
      <w:r>
        <w:rPr>
          <w:b/>
        </w:rPr>
        <w:t>E. 1.2</w:t>
      </w:r>
    </w:p>
    <w:p>
      <w:r>
        <w:t>Die Beschwerde richtet sich gegen den Entscheid einer letzten kantonalen Instanz ( Art. 75 BGG ), der die unentgeltliche Rechtspflege für die Schlichtung und für das Beschwerdeverfahren verweigert. Dies ist ein Zwischenentscheid, der einen nicht wieder gutzumachenden Nachteil bewirken kann (Art. 93 Abs. 1 Bst. a BGG; BGE 133 IV 335 E. 4 ; 129 I 129 E. 1.1; Urteil 4A_585/2013 vom 13. März 2014 E. 1.1 und 1.2), hier aber nicht zur Folge hat.</w:t>
      </w:r>
    </w:p>
    <w:p>
      <w:r>
        <w:t>Nachdem der Beschwerdeführer die Schlichtung ohne Rechtsbeistand absolviert und die Klagebewilligung erhalten hat, geht es nur noch um die Kosten des Schlichtungsverfahrens. Diese wurden ihm zwar provisorisch auferlegt, aber für den Fall der Klageeinreichung zur Hauptsache geschlagen. Weil der Beschwerdeführer die Klage mittlerweile eingereicht hat, werden die Schlichtungskosten mit dem Endurteil des Bezirksgerichts zur Hauptsache verlegt (vgl. Art. 207 Abs. 2 ZPO ). Zusammen mit diesem kann der Beschwerdeführer den Entscheid, der die unentgeltliche Rechtspflege für das Schlichtungsverfahren verweigert, anfechten (Urteil 4A_483/2013 vom 1. November 2013 E. 1.5 Abs. 1 und 2). Ihm entsteht durch die Verweigerung der unentgeltlichen Rechtspflege für das Schlichtungsverfahren, die erst nach Erteilung der Klagebewilligung erfolgt ist, kein nicht wieder gutzumachender Nachteil. Die Kostenverlegung des Schlichtungsverfahrens wird erst mit dem Endurteil verbindlich (vgl. Art. 207 Abs. 2 ZPO ), und die Kosten des Zwischenentscheids zur unentgeltlichen Rechtspflege für das Schlichtungsverfahren werden vor dem Endurteil nicht vollstreckbar (vgl. BGE 135 III 329 E. 1.2.1 Abs. 2). Ferner bewirkt die Verweigerung der unentgeltlichen Rechtspflege für das Schlichtungsverfahren keinen Nachteil für das Hauptverfahren (dazu: BGE 137 III 380 E. 1.2.1 und 1.2.2; Urteil 8C_480/2016 vom 17. November 2016 E. 1.3), weil der Beschwerdeführer dafür separat die unentgeltliche Rechtspflege beantragen kann (und beantragt hat).</w:t>
      </w:r>
    </w:p>
    <w:p>
      <w:r>
        <w:rPr>
          <w:b/>
        </w:rPr>
        <w:t>E. 1.3</w:t>
      </w:r>
    </w:p>
    <w:p>
      <w:r>
        <w:t>Fehlt es an einem nicht wieder gutzumachenden Nachteil im Sinne von Art. 93 Abs. 1 Bst. a BGG, dann ist auf die Beschwerde gegen den angefochtenen Zwischenentscheid nicht einzutreten. Das gilt auch für die gemäss dem Deckblatt der Beschwerde gleichzeitig erhobene subsidiäre Verfassungsbeschwerde (Art. 117 i.V.m. Art. 93 Abs. 1 Bst. a BGG).</w:t>
      </w:r>
    </w:p>
    <w:p>
      <w:r>
        <w:rPr>
          <w:b/>
        </w:rPr>
        <w:t>E. 2</w:t>
      </w:r>
    </w:p>
    <w:p>
      <w:r>
        <w:t>Bei diesem Verfahrensausgang hat der Beschwerdeführer für die Gerichtskosten aufzukommen ( Art. 66 Abs. 1 BGG ). Wie die vorstehenden Erwägungen zeigen, war die Beschwerde von Anfang an aussichtslos. Damit mangelt es an einer materiellen Voraussetzung für die unentgeltliche Rechtspflege ( Art. 64 Abs. 1 BGG ). Das entsprechende Gesuch ist abzuweisen.</w:t>
      </w:r>
    </w:p>
    <w:p>
      <w:r>
        <w:t>Der als Gegenpartei geführten Erstinstanz bzw. dem dahinter stehenden Gemeinwesen ist keine Parteientschädigung zuzusprechen (Art. 68Abs. 3 BGG).</w:t>
      </w:r>
    </w:p>
    <w:p>
      <w:r>
        <w:t>Der Beschwerdeführer hat schon deshalb keinen Anspruch auf die beantragte Prozessentschädigung, weil er unterliegt ( Art. 68 Abs. 1 und 2 BGG ). Worauf er die Forderung von Fr. 100'000.-- stützt, kann offen 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