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5A_23/2021 vom 17. Februar 2021</w:t>
      </w:r>
    </w:p>
    <w:p>
      <w:r>
        <w:t>Bundesgericht, 2021-02-17, DE</w:t>
      </w:r>
    </w:p>
    <w:p>
      <w:r>
        <w:rPr>
          <w:b/>
        </w:rPr>
        <w:t xml:space="preserve">Quelle: </w:t>
      </w:r>
      <w:r>
        <w:t>https://mcp.opencaselaw.ch/entscheid/bger_5A_23_2021</w:t>
      </w:r>
    </w:p>
    <w:p>
      <w:r>
        <w:t>FR: TF 5A_23/2021 du 17 février 2021</w:t>
      </w:r>
    </w:p>
    <w:p>
      <w:r>
        <w:t>IT: TF 5A_23/2021 del 17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5A_23/2021</w:t>
      </w:r>
    </w:p>
    <w:p>
      <w:r>
        <w:t>Verfügung vom 17. Februar 2021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Levante.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Betreibungsamt Oberland, Dienststelle Oberland Ost, Schloss 5, 3800 Interlaken.</w:t>
      </w:r>
    </w:p>
    <w:p>
      <w:r>
        <w:t>Gegenstand</w:t>
      </w:r>
    </w:p>
    <w:p>
      <w:r>
        <w:t>Pfändung von Aktien,</w:t>
      </w:r>
    </w:p>
    <w:p>
      <w:r>
        <w:t>Beschwerde gegen den Entscheid des Obergerichts des Kantons Bern, Aufsichtsbehörde in Betreibungs- und Konkurssachen, vom 18. Dezember 2020 (ABS 20 320).</w:t>
      </w:r>
    </w:p>
    <w:p>
      <w:r>
        <w:t>Nach Einsicht</w:t>
      </w:r>
    </w:p>
    <w:p>
      <w:r>
        <w:t>in den Entscheid des Obergerichts des Kantons Bern, Aufsichtsbehörde in Betreibungs- und Konkurssachen, vom 18. Dezember 2020, mit welchem die Beschwerde von A.________ gegen die am 29. Juni 2020 durch das Betreibungsamt Oberland, Dienststelle Oberland Ost, vollzogene Pfändung Nr. www (Pfändungsurkunde vom 5. November 2020) betreffend 100 Namenaktien der B.________ AG abgewiesen wurde,</w:t>
      </w:r>
    </w:p>
    <w:p>
      <w:r>
        <w:t>in die Beschwerde von A.________ vom 11. Januar 2021,</w:t>
      </w:r>
    </w:p>
    <w:p>
      <w:r>
        <w:t>in Erwägung,</w:t>
      </w:r>
    </w:p>
    <w:p>
      <w:r>
        <w:t>dass das Betreibungsamt dem Bundesgericht am 3. Februar 2021 mitgeteilt hat, dass die Betreibungen Nrn. xxx, yyy und zzz von der Gläubigerin (C.________) mit Schreiben vom 3. Februar 2021 zurückgezogen worden seien und damit die Pfändung Nr. www infolge Rückzug der Betreibungen erledigt sei,</w:t>
      </w:r>
    </w:p>
    <w:p>
      <w:r>
        <w:t>dass mit dem gegenüber dem Betreibungsamt erklärten Betreibungsrückzug ( BGE 83 III 7 S. 10; 138 III 265 E. 3.3.1) die Rechte aus der Betreibung und der Pfändung dahinfallen,</w:t>
      </w:r>
    </w:p>
    <w:p>
      <w:r>
        <w:t>dass an der angefochtenen Pfändung gemäss Pfändungsurkunde einzig die erwähnten Betreibungen teilgenommen haben und vorliegend mit deren Rückzug das Objekt - die Pfändung - wegfällt, um welches sich der Rechtsstreit dreht,</w:t>
      </w:r>
    </w:p>
    <w:p>
      <w:r>
        <w:t>dass der Beschwerdeführer sich der Gegenstandslosigkeit mit Eingabe vom 16. Februar 2021 widersetzt, weil in zukünftigen Pfändungen die Frage der Pfändbarkeit der Namenaktien der B.________ AG wieder aktuell sein werde,</w:t>
      </w:r>
    </w:p>
    <w:p>
      <w:r>
        <w:t>dass nicht ersichtlich ist, inwiefern eine rechtzeitige gerichtliche Überprüfung im Einzelfall nicht möglich wäre,</w:t>
      </w:r>
    </w:p>
    <w:p>
      <w:r>
        <w:t>dass das vorliegende Verfahren infolge Gegenstandslosigkeit abzuschreiben ist ( Art. 32 Abs. 2 BGG ),</w:t>
      </w:r>
    </w:p>
    <w:p>
      <w:r>
        <w:t>dass über die Kosten des bundesgerichtlichen Verfahrens ( Art. 71 BGG i.V.m. 72 BZP) aufgrund der Sachlage vor Eintritt des Erledigungsgrundes nicht zu entscheiden ist, weil vorliegend auf die Kostenerhebung verzichtet werden kann ( Art. 66 Abs. 1 BGG ) und über eine Parteientschädigung nicht zu befinden ist, weil kein entschädigungspflichtiger Aufwand entstanden ist ( Art. 68 Abs. 1 BGG ),</w:t>
      </w:r>
    </w:p>
    <w:p>
      <w:r>
        <w:t>verfügt die Einzelrichterin:</w:t>
      </w:r>
    </w:p>
    <w:p>
      <w:r>
        <w:t>1.</w:t>
      </w:r>
    </w:p>
    <w:p>
      <w:r>
        <w:t>Das Verfahren wird infolge Gegenstandslosigkeit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dem Beschwerdeführer, dem Betreibungsamt Oberland, Dienststelle Oberland Ost, und dem Obergericht des Kantons Bern, Aufsichtsbehörde in Betreibungs- und Konkurssachen, schriftlich mitgeteilt.</w:t>
      </w:r>
    </w:p>
    <w:p>
      <w:r>
        <w:t>Lausanne, 17. Februar 2021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Levante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