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239/2018 vom 16. März 2018</w:t>
      </w:r>
    </w:p>
    <w:p>
      <w:r>
        <w:t>Bundesgericht, 2018-03-16, FR</w:t>
      </w:r>
    </w:p>
    <w:p>
      <w:r>
        <w:rPr>
          <w:b/>
        </w:rPr>
        <w:t xml:space="preserve">Quelle: </w:t>
      </w:r>
      <w:r>
        <w:t>https://mcp.opencaselaw.ch/entscheid/bger_5A_239_2018</w:t>
      </w:r>
    </w:p>
    <w:p>
      <w:r>
        <w:t>FR: TF 5A 239/2018 du 16 mars 2018</w:t>
      </w:r>
    </w:p>
    <w:p>
      <w:r>
        <w:t>IT: TF 5A 239/2018 del 16 marzo 2018</w:t>
      </w:r>
    </w:p>
    <w:p>
      <w:pPr>
        <w:pStyle w:val="Heading2"/>
      </w:pPr>
      <w:r>
        <w:t>Regeste</w:t>
      </w:r>
    </w:p>
    <w:p>
      <w:r>
        <w:t>assistance judiciaire (mainlevée de l'opposition) | Droit des poursuites et faillites</w:t>
      </w:r>
    </w:p>
    <w:p>
      <w:pPr>
        <w:pStyle w:val="Heading2"/>
      </w:pPr>
      <w:r>
        <w:t>Erwägungen</w:t>
      </w:r>
    </w:p>
    <w:p>
      <w:r>
        <w:rPr>
          <w:b/>
        </w:rPr>
        <w:t>E. 1</w:t>
      </w:r>
    </w:p>
    <w:p>
      <w:r>
        <w:t>Par arrêt du 15 février 2018, la IIe Cour d'appel civil du Tribunal cantonal de l'État de Fribourg a déclaré irrecevable, à défaut de répondre aux exigences de motivation posées par l' art. 321 al. 1 CPC , le recours interjeté le 3 février 2018 par A.________ à l'encontre de la décision rendue le 25 janvier 2018 par la Présidente du Tribunal civil de l'arrondissement de la Sarine rejetant la requête d'assistance judiciaire déposée par A.________ le 13 décembre 2017 (et non celle prétendument déposée le 27 janvier 2018, comme le recourant l'allègue) dans le cadre d'une procédure de mainlevée de l'opposition portant sur un montant de 22'683'250 fr.</w:t>
      </w:r>
    </w:p>
    <w:p>
      <w:r>
        <w:rPr>
          <w:b/>
        </w:rPr>
        <w:t>E. 2</w:t>
      </w:r>
    </w:p>
    <w:p>
      <w:r>
        <w:t>Par acte du 10 mars 2018, A.________ exerce un recours en matière civile et un recours constitutionnel subsidiaire au Tribunal fédéral. Le présent recours - traité comme un recours en matière civile, eu égard à la valeur litigieuse de la cause au fond, ce qui rend sans objet le recours constitutionnel subsidiaire déposé simultanément ( art. 113 LTF ) - est dirigé contre une décision refusant l'assistance judiciaire pour une procédure de mainlevée de l'opposition, à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Le recourant a méconnu la nature incidente de la décision entreprise, de sorte que son acte de recours ne contient aucune argumentation relative à la recevabilité de son écriture au regard de l' art. 93 al. 1 LTF , a fortiori sur la question d'un préjudice irréparable au sens de l' art. 93 al. 1 let. a LTF , qui n'apparaît au demeurant pas manifeste. En particulier, il ne ressort ni de la décision attaquée, ni du mémoire de recours que, postérieurement au refus de l'assistance judiciaire, un bref délai ait été imparti au demandeur pour fournir une avance de frais significative. Au contraire, le recourant précise dans son mémoire qu'une avance de frais de 2'000 fr. lui a été demandée le 3 janvier 2018 et qu'un délai échéant le 8 février 2018 lui a été imparti à cet effet. Pour le surplus le recourant n'allègue ni ne démontre qu'il ne serait pas en mesure de payer cette avance de frais. Il n'apparaît pas non plus prima facie que l'assistance d'un avocat est impérative pour assister le demandeur dans sa procédure de mainlevée de l'opposition. Dans ces circonstances, le recours fondé sur l' art. 93 al. 1 LTF doit d'emblée être déclaré irrecevable, selon la procédure simplifiée prévue à l' art. 108 al. 1 let. a LTF .</w:t>
      </w:r>
    </w:p>
    <w:p>
      <w:r>
        <w:rPr>
          <w:b/>
        </w:rPr>
        <w:t>E. 3</w:t>
      </w:r>
    </w:p>
    <w:p>
      <w:r>
        <w:t>Les frais judiciaires, arrêtés à 1'000 fr., sont mis à la charge du recourant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