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5A_237/2015 vom 13. Mai 2015</w:t>
      </w:r>
    </w:p>
    <w:p>
      <w:r>
        <w:t>Bundesgericht, 2015-05-13, DE</w:t>
      </w:r>
    </w:p>
    <w:p>
      <w:r>
        <w:rPr>
          <w:b/>
        </w:rPr>
        <w:t xml:space="preserve">Quelle: </w:t>
      </w:r>
      <w:r>
        <w:t>https://mcp.opencaselaw.ch/entscheid/bger_5A_237_2015</w:t>
      </w:r>
    </w:p>
    <w:p>
      <w:r>
        <w:t>FR: TF 5A_237/2015 du 13 mai 2015</w:t>
      </w:r>
    </w:p>
    <w:p>
      <w:r>
        <w:t>IT: TF 5A_237/2015 del 13 maggio 2015</w:t>
      </w:r>
    </w:p>
    <w:p>
      <w:pPr>
        <w:pStyle w:val="Heading2"/>
      </w:pPr>
      <w:r>
        <w:t>Erwägungen</w:t>
      </w:r>
    </w:p>
    <w:p>
      <w:r>
        <w:rPr>
          <w:b/>
        </w:rPr>
        <w:t>E. 1.1</w:t>
      </w:r>
    </w:p>
    <w:p>
      <w:r>
        <w:t>Das Bundesgericht prüft von Amtes wegen und mit freier Kognition, ob eine bei ihm eingereichte Beschwerde zulässig ist ( BGE 140 IV 57 E. 2 S. 59; 138 III 471 E. 1 S. 475).</w:t>
      </w:r>
    </w:p>
    <w:p>
      <w:r>
        <w:rPr>
          <w:b/>
        </w:rPr>
        <w:t>E. 1.2</w:t>
      </w:r>
    </w:p>
    <w:p>
      <w:r>
        <w:t>Das Obergericht ist auf die Eingaben des Beschwerdeführers nicht eingetreten. Es hat somit kein Sachurteil, sondern einen Nichteintretensentscheid gefällt. Einzig zulässig vor Bundesgericht sind deshalb Anträge auf Aufhebung des Nichteintretensentscheides und Rückweisung der Angelegenheit an die Vorinstanz zur Beurteilung in der Sache, wie dies der Beschwerdeführer in seinem Rechtsbegehren Ziff. 5.1 beantragt. Auf die Begehren in der Sache (Rechtsbegehren Ziff. 1 - 4) und auf deren Begründung kann deshalb von vorneherein nicht eingetreten werden ( BGE 140 III 234 E. 3.2.3 S. 239; 138 III 46 E. 1.2 S. 48).</w:t>
      </w:r>
    </w:p>
    <w:p>
      <w:r>
        <w:rPr>
          <w:b/>
        </w:rPr>
        <w:t>E. 1.3</w:t>
      </w:r>
    </w:p>
    <w:p>
      <w:r>
        <w:t>Ebenfalls nicht einzutreten ist auf das Ausstandsbegehren (Rechtsbegehren Ziff. 6), da der Beschwerdeführer sein Ersuchen nicht begründet ( Art. 42 Abs. 1 und 2 BGG ). Er macht namentlich nicht geltend, dass der genannte Richter parteiisch, voreingenommen oder befangen gewesen wäre. Dass der Beschwerdeführer mit dem gefällten Entscheid subjektiv nicht zufrieden ist, stellt für sich allein keinen Ausstandsgrund dar (mit einer Zusammenfassung zu den Ausstandsgründen: BGE 140 III 221 E. 4 S. 221).</w:t>
      </w:r>
    </w:p>
    <w:p>
      <w:r>
        <w:rPr>
          <w:b/>
        </w:rPr>
        <w:t>E. 1.4</w:t>
      </w:r>
    </w:p>
    <w:p>
      <w:r>
        <w:t>Sodann ist die Beschwerde über weite Teile schwer verständlich; ein Zusammenhang der Vorbringen mit der Begründung des angefochtenen Entscheids ist oft nur sinngemäss erkennbar, worauf noch einzugehen sein wird. Mit diesen Vorbehalten erweist sich die Beschwerde gemäss Art. 72 ff. BGG grundsätzlich als zulässig.</w:t>
      </w:r>
    </w:p>
    <w:p>
      <w:r>
        <w:rPr>
          <w:b/>
        </w:rPr>
        <w:t>E. 2.1</w:t>
      </w:r>
    </w:p>
    <w:p>
      <w:r>
        <w:t>Vor dem Obergericht verlangte der Beschwerdeführer die "Um- und Durchsetzung" zweier Entscheide des Obergerichts. Die Vorinstanz hielt hierzu fest, soweit sich der Beschwerdeführer auf eine "Ermahnung" im Urteil des Obergerichts vom 30. September 2014 beziehe, handle es sich um eine Entscheiderwägung, welche nicht in Rechtskraft erwachse und daher einer Vollstreckung nicht zugänglich sei. Zu vollstrecken gebe es bezüglich dieses Verfahrens nichts (mehr). Soweit er sich auf das Urteil des Obergerichts vom 7. August 2013 beziehe, wäre sodann gemäss anwendbarem Recht nicht das Obergericht, sondern das mit der Angelegenheit befasste Regionalgericht zuständig.</w:t>
      </w:r>
    </w:p>
    <w:p>
      <w:r>
        <w:t>Der Beschwerdeführer kritisiert, dass die Vorinstanz nur einen einzigen Autoren zitiert hat, um zu untermauern, dass Entscheiddispositive, nicht aber Entscheiderwägungen in Rechtskraft erwachsen können. Das Vorbringen ist ohne Belang, entspricht es doch einem allgemeinen zivilprozessualen Grundsatz, dass nur das Entscheiddispositiv in Rechtskraft erwächst (vgl. BGE 134 III 467 E. 3.1 S. 469 mit Hinweisen). Andere Gründe bringt er nicht vor. Am Verweis auf das Regionalgericht vermag er ebensowenig Zweifel zu wecken. Bezog er sich mit seinem Begehren aber auf einen nicht durchsetzbaren Punkt und wäre im Übrigen das Regionalgericht zuständig gewesen, trat das Obergericht zu Recht nicht auf die Angelegenheit ein.</w:t>
      </w:r>
    </w:p>
    <w:p>
      <w:r>
        <w:rPr>
          <w:b/>
        </w:rPr>
        <w:t>E. 2.2</w:t>
      </w:r>
    </w:p>
    <w:p>
      <w:r>
        <w:t>In Bezug auf den geltend gemachten Schadenersatz resp. Staatshaftung wies die Vorinstanz den Beschwerdeführer darauf hin, dass sie für derartige Gesuche nicht zuständig sei und informierte ihn über den zu beschreitenden Rechtsweg.</w:t>
      </w:r>
    </w:p>
    <w:p>
      <w:r>
        <w:t>Hierzu führt der Beschwerdeführer lapidar aus, an der Forderung nach Schadenersatz, Genugtuung und Staatshaftung werde festgehalten. Mit dem Grund für das Nichteintreten (Unzuständigkeit) setzt er sich aber mit keinem Wort auseinander, womit insofern eine Beschwerdebegründung ( Art. 42 Abs. 1 und 2 BGG ) fehlt und hierauf nicht einzutreten ist.</w:t>
      </w:r>
    </w:p>
    <w:p>
      <w:r>
        <w:rPr>
          <w:b/>
        </w:rPr>
        <w:t>E. 2.3</w:t>
      </w:r>
    </w:p>
    <w:p>
      <w:r>
        <w:t>In Bezug auf die anderen Begehren (Kassation von Verfahren; Nach- und Aufarbeitung nicht als rechtshängig quittierter Begehren) befand die Vorinstanz, es sei nicht ersichtlich, auf welche Verfahren er sich beziehe. Die gegen den obergerichtlichen Entscheid vom 7. August 2013 erhobene Beschwerde beim Bundesgericht sei mit Entscheid vom 1. April 2014 abgewiesen worden; diesbezüglich sei kein Verfahren mehr hängig, auch kein Vollstreckungsverfahren. Die mit obergerichtlichem Entscheid vom 30. September 2014 behandelten Beschwerden und Eingaben des Beschwerdeführers seien sodann materiell behandelt worden.</w:t>
      </w:r>
    </w:p>
    <w:p>
      <w:r>
        <w:t>Der Beschwerdeführer führt hierzu ins Feld, zu behaupten er habe seine Rüge nicht substanziiert sei eine "Frechheit", Willkür und eine Verletzung seines rechtlichen Gehörs. Bei den von ihm gemeinten Verfahren handle es sich um "Verfahrensstränge" im Vorfeld von und bis zu diversen bundesgerichtlichen Entscheiden. Er nennt acht Entscheide des Bundesgerichts.</w:t>
      </w:r>
    </w:p>
    <w:p>
      <w:r>
        <w:t>Der Beschwerdeführer unterlässt es indes, auch nur eine konkrete Angelegenheit zu nennen, über die nicht entschieden worden wäre resp. die noch rechtshängig und vom Obergericht zu behandeln sei.</w:t>
      </w:r>
    </w:p>
    <w:p>
      <w:r>
        <w:rPr>
          <w:b/>
        </w:rPr>
        <w:t>E. 2.4</w:t>
      </w:r>
    </w:p>
    <w:p>
      <w:r>
        <w:t>Die übrigen Vorbringen stehen in keinem erkennbaren Zusammenhang mit dem strittigen Nichteintretensentscheid und dienen offensichtlich der allgemeinen Unzufriedenheitskundgabe. Sich hierzu zu äussern, würde den Kompetenzbereich des Bundesgerichts sprengen. Die Beschwerde ist damit vollumfänglich abzuweisen, soweit darauf einzutreten war. Vor diesem Hintergrund ist auch nicht zu beanstanden, dass die Vorinstanz dem Beschwerdeführer die unentgeltliche Rechtspflege wegen Aussichtslosigkeit verweigerte.</w:t>
      </w:r>
    </w:p>
    <w:p>
      <w:r>
        <w:rPr>
          <w:b/>
        </w:rPr>
        <w:t>E. 3</w:t>
      </w:r>
    </w:p>
    <w:p>
      <w:r>
        <w:t>Bei diesem Ausgang des Verfahrens wird der Beschwerdeführer kostenpflichtig ( Art. 66 Abs. 1 BGG ). Weil die Beschwerde als von Anfang an aussichtslos bezeichnet werden muss, kann dem Gesuch um unentgeltliche Rechtspflege für das bundesgerichtliche Verfahren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