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5A_236/2015 vom 8. Mai 2015</w:t>
      </w:r>
    </w:p>
    <w:p>
      <w:r>
        <w:t>Bundesgericht, 2015-05-08, FR</w:t>
      </w:r>
    </w:p>
    <w:p>
      <w:r>
        <w:rPr>
          <w:b/>
        </w:rPr>
        <w:t xml:space="preserve">Quelle: </w:t>
      </w:r>
      <w:r>
        <w:t>https://mcp.opencaselaw.ch/entscheid/bger_5A_236_2015</w:t>
      </w:r>
    </w:p>
    <w:p>
      <w:r>
        <w:t>FR: TF 5A_236/2015 du 8 mai 2015</w:t>
      </w:r>
    </w:p>
    <w:p>
      <w:r>
        <w:t>IT: TF 5A_236/2015 del 8 maggio 2015</w:t>
      </w:r>
    </w:p>
    <w:p>
      <w:pPr>
        <w:pStyle w:val="Heading2"/>
      </w:pPr>
      <w:r>
        <w:t>Erwägungen</w:t>
      </w:r>
    </w:p>
    <w:p>
      <w:r>
        <w:rPr>
          <w:b/>
        </w:rPr>
        <w:t>E. 1</w:t>
      </w:r>
    </w:p>
    <w:p>
      <w:r>
        <w:t>Le Tribunal fédéral examine d'office la recevabilité des recours qui lui sont soumis ( ATF 140 IV 57 consid. 2 p. 59; 139 III 133 consid. 1 p. 133 et les arrêts cités).</w:t>
      </w:r>
    </w:p>
    <w:p>
      <w:r>
        <w:rPr>
          <w:b/>
        </w:rPr>
        <w:t>E. 1.1</w:t>
      </w:r>
    </w:p>
    <w:p>
      <w:r>
        <w:t>Le recours a été interjeté en temps utile ( art. 100 al. 1 LTF ) et dans la forme prévue par la loi ( art. 42 LTF ), à l'encontre d'une décision prise dans le domaine de la protection de l'adulte susceptible d'un recours en matière civile (art. 72 al. 2 let. b ch. 6 LTF) rendue par une autorité cantonale de dernière instance ayant statué sur recours ( art. 75 al. 1 et 2 LTF ).</w:t>
      </w:r>
    </w:p>
    <w:p>
      <w:r>
        <w:rPr>
          <w:b/>
        </w:rPr>
        <w:t>E. 1.2</w:t>
      </w:r>
    </w:p>
    <w:p>
      <w:r>
        <w:t>La recevabilité du recours est en outre soumise à l'exigence que la partie qui recourt dispose de la qualité pour former un recours en matière civile ( art. 76 al. 1 LTF ).</w:t>
      </w:r>
    </w:p>
    <w:p>
      <w:r>
        <w:t>Les "proches" de la personne concernée par une mesure de protection ont la qualité de partie devant l'instance judiciaire (cantonale) de recours ( art. 450 al. 2 ch. 2 CC ; arrêt 5A_683/2013 du 11 décembre 2013 consid. 1.2, avec les références). En revanche, la qualité pour recourir au Tribunal fédéral se détermine exclusivement au regard de l' art. 76 al. 1 LTF (arrêts 5A_310/2015 du 20 avril 2015 consid. 2; 5A_857/2010 du 12 janvier 2011 consid. 1.3),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sa modification (let. b). L'intérêt digne de protection consiste en l'utilité pratique que l'admission du recours apporterait à la personne recourante en lui évitant de subir un préjudice de nature économique, idéale, matérielle ou autre que la décision attaquée lui occasionnerait ( ATF 138 III 537 consid. 1.2.2 p. 539 et les références). L'intérêt à recourir doit être actuel et personnel, en ce sens qu'il n'est, sauf exceptions, pas admis d'agir en justice pour faire valoir non pas son propre intérêt mais l'intérêt de tiers (arrêt 5A_310/2015 du 20 avril 2015 consid. 2 avec les références; KATHRIN KLETT, Basler Kommentar, Bundesgerichtsgesetz, 2</w:t>
      </w:r>
    </w:p>
    <w:p>
      <w:r>
        <w:t>ème éd., 2011, n°4 s.</w:t>
      </w:r>
    </w:p>
    <w:p>
      <w:r>
        <w:t>ad</w:t>
      </w:r>
    </w:p>
    <w:p>
      <w:r>
        <w:t>art. 76 LTF ).</w:t>
      </w:r>
    </w:p>
    <w:p>
      <w:r>
        <w:rPr>
          <w:b/>
        </w:rPr>
        <w:t>E. 1.3</w:t>
      </w:r>
    </w:p>
    <w:p>
      <w:r>
        <w:t>En l'occurrence, la recourante est la fille de la personne concernée par la mesure de curatelle, en sorte qu'en sa qualité de "proche" ( art. 450 al. 2 ch. 2 CC ;</w:t>
      </w:r>
    </w:p>
    <w:p>
      <w:r>
        <w:t>cf. supra consid. 1.2), elle avait la qualité de recourante devant l'autorité cantonale précédente. La condition prise de sa participation à la procédure cantonale est donc acquise ( art. 76 al. 1 let. a LTF ). S'agissant de la seconde condition posée à la reconnaissance de la légitimation pour former recours devant le Tribunal fédéral ( art. 76 al. 1 let. b LTF ), la recourante admet ne pas avoir d'intérêt personnel direct à l'annulation ou la modification de l'arrêt entrepris. Elle fait cependant valoir qu'elle aurait tout de même un intérêt digne de protection idéal, moral et altruiste à recourir pour sa mère, dès lors que le nouveau curateur nommé dans l'intervalle n'aurait pas le temps de prendre connaissance du dossier avant l'échéance du délai de recours au Tribunal fédéral; partant, qu'il lui incombait d'agir dans l'intérêt de sa mère. Il apparaît que la recourante n'a manifestement aucun intérêt personnel au recours - même de manière indirecte -, ni en ce qui concerne la question du transfert du for, ni sur la problématique de la désignation du curateur. Quant aux exceptions autorisant une personne à recourir dans l'intérêt de tiers (</w:t>
      </w:r>
    </w:p>
    <w:p>
      <w:r>
        <w:t>cf. supra consid. 1.2), en particulier aux fins de remplir correctement une mission confiée par l'ordre juridique ou d'exercer des prérogatives légales, celles-ci ne sont pas réalisées dans le cas d'espèce et la recourante, qui déclare agir sur la base de son " devoir de fille " ne le soutient d'ailleurs pas. En définitive, la recourante ne satisfait pas à la condition prévue par l' art. 76 al. 1 let. b LTF . Faute de qualité pour recourir, le recours est d'emblée irrecevable.</w:t>
      </w:r>
    </w:p>
    <w:p>
      <w:r>
        <w:rPr>
          <w:b/>
        </w:rPr>
        <w:t>E. 2</w:t>
      </w:r>
    </w:p>
    <w:p>
      <w:r>
        <w:t>En conclusion, le recours doit être déclaré irrecevable. Les frais judiciaires sont mis à la charge de la recourante qui succombe ( art. 66 al. 1 LTF ). Il n'y a pas lieu d'octroyer une indemnité de dépens à l'autorité intimée ( art. 68 al. 3 LTF ), qui n'a au demeurant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