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236/2013 vom 12. August 2013</w:t>
      </w:r>
    </w:p>
    <w:p>
      <w:r>
        <w:t>Bundesgericht, 2013-08-12, FR</w:t>
      </w:r>
    </w:p>
    <w:p>
      <w:r>
        <w:rPr>
          <w:b/>
        </w:rPr>
        <w:t xml:space="preserve">Quelle: </w:t>
      </w:r>
      <w:r>
        <w:t>https://mcp.opencaselaw.ch/entscheid/bger_5A_236_2013</w:t>
      </w:r>
    </w:p>
    <w:p>
      <w:r>
        <w:t>FR: TF 5A 236/2013 du 12 août 2013</w:t>
      </w:r>
    </w:p>
    <w:p>
      <w:r>
        <w:t>IT: TF 5A 236/2013 del 12 agosto 2013</w:t>
      </w:r>
    </w:p>
    <w:p>
      <w:pPr>
        <w:pStyle w:val="Heading2"/>
      </w:pPr>
      <w:r>
        <w:t>Regeste</w:t>
      </w:r>
    </w:p>
    <w:p>
      <w:r>
        <w:t>mainlevée définitive de l'opposition | Droit des poursuites et faillites</w:t>
      </w:r>
    </w:p>
    <w:p>
      <w:pPr>
        <w:pStyle w:val="Heading2"/>
      </w:pPr>
      <w:r>
        <w:t>Erwägungen</w:t>
      </w:r>
    </w:p>
    <w:p>
      <w:r>
        <w:rPr>
          <w:b/>
        </w:rPr>
        <w:t>E. 1</w:t>
      </w:r>
    </w:p>
    <w:p>
      <w:r>
        <w:t>Le recours a été déposé en temps utile ( art. 100 al. 1 LTF ) à l'encontre d'une décision de mainlevée définitive ( art. 80 LP ), soit une décision finale ( art. 90 LTF ; ATF 133 III 399 consid. 1.4), rendue en matière de poursuite pour dettes ( art. 72 al. 2 let. a LTF ) par un tribunal supérieur du canton ayant statué sur recours ( art. 75 al. 1 et 2 LTF ); la valeur litigieuse est atteinte ( art. 74 al. 1 let. b LTF ); le poursuivi, qui a été débouté de ses conclusions par l'autorité précédente, a qualité pour recourir ( art. 76 al. 1 LTF ).</w:t>
      </w:r>
    </w:p>
    <w:p>
      <w:r>
        <w:rPr>
          <w:b/>
        </w:rPr>
        <w:t>E. 2</w:t>
      </w:r>
    </w:p>
    <w:p>
      <w:r>
        <w:t>Le recours en matière civile peut être formé pour violation du droit fédéral, y compris les droits constitutionnels ( art. 95 let. a LTF ). La décision en matière de mainlevée, définitive ou provisoire, n'est en effet pas une décision de mesures provisionnelles au sens de l' art. 98 LTF - contre laquelle seule la violation des droits constitutionnels peut être invoquée - ( ATF 133 III 399 consid. 1.5; 135 III 670 consid. 1.3.1).</w:t>
      </w:r>
    </w:p>
    <w:p>
      <w:r>
        <w:rPr>
          <w:b/>
        </w:rPr>
        <w:t>E. 3.1</w:t>
      </w:r>
    </w:p>
    <w:p>
      <w:r>
        <w:t>Se basant sur un état de fait manifestement incomplet, dans la mesure où il omet de mentionner que les deux décisions de mainlevée du juge de paix du 3 septembre 2012 ont fait l'objet de deux décisions séparées de la Cour des poursuites et faillites, statuant dans la même composition et le même jour, soit le 28 février 2013, état de fait qui a été rectifié d'office ( art. 105 al. 2 LTF ), la cour cantonale examine la question de l'admissibilité de poursuites multiples. Elle retient que le créancier peut requérir plusieurs poursuites pour une même créance, sans commettre d'acte illicite, et qu'il appartient au poursuivi de sauvegarder ses droits dans chacune d'elles. Se référant à l' ATF 128 III 383 , elle expose qu'une seconde poursuite pour la même créance n'est inadmissible que si, dans la première poursuite, le créancier avait déjà requis la continuation de la poursuite ou était en droit de le faire, car ce n'est que dans ce cas qu'il y a un risque certain que le patrimoine du débiteur ne fasse à plusieurs reprises l'objet de l'exécution. Procédant ensuite à la subsomption, la cour cantonale a laissé indécise la question de l'identité des deux créances dès lors qu'au moment où le juge de paix a tranché, le créancier n'était en mesure de requérir la continuation d'aucune poursuite, que la simultanéité parfaite de deux procédures de mainlevée ne représente pas encore un risque pour le débiteur et que c'est seulement au moment où le créancier requerra simultanément la continuation des deux poursuites que le risque existera, ce dont le débiteur pourra se protéger en demandant l'annulation de la poursuite la moins avancée conformément à l' art. 85 LP ou en déposant une plainte. Les autres conditions de la mainlevée définitive étant remplies, la cour cantonale a rejeté le recours.</w:t>
      </w:r>
    </w:p>
    <w:p>
      <w:r>
        <w:rPr>
          <w:b/>
        </w:rPr>
        <w:t>E. 3.2</w:t>
      </w:r>
    </w:p>
    <w:p>
      <w:r>
        <w:t>On croit comprendre que le recourant estime qu'il n'est pas possible pour un créancier de requérir deux fois la poursuite de son débiteur pour la même créance "lorsque le créancier a déjà requis la continuation de la poursuite ou est en droit de le faire", cette dernière hypothèse étant réalisée en l'espèce puisque le juge de paix a prononcé la mainlevée définitive dans les deux poursuites le même jour, prononcés confirmés par la cour cantonale le même jour. Il soutient qu' "avec deux mainlevées définitives accordées pour l'une comme pour l'autre poursuite, susceptible d'une requête de continuation de la poursuite dans l'une comme dans l'autre occurrence", la décision de l'autorité précédente serait arbitraire et contraire à la jurisprudence du Tribunal fédéral dans l'arrêt 7B.119/2002 du 10 septembre 2002, lequel est en réalité l'arrêt publié aux ATF 128 III 383 .</w:t>
      </w:r>
    </w:p>
    <w:p>
      <w:r>
        <w:rPr>
          <w:b/>
        </w:rPr>
        <w:t>E. 4</w:t>
      </w:r>
    </w:p>
    <w:p>
      <w:r>
        <w:t>Saisi d'un recours en matière civile,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w:t>
      </w:r>
    </w:p>
    <w:p>
      <w:r>
        <w:rPr>
          <w:b/>
        </w:rPr>
        <w:t>E. 4.1</w:t>
      </w:r>
    </w:p>
    <w:p>
      <w:r>
        <w:t>Selon le système de la LP, l'énumération des tâches du juge est limitative: celui-ci ne peut intervenir dans la procédure de poursuite que dans les cas où la loi le prévoit expressément ( art. 17 al. 1 et 23 LP ); en dehors de ces cas-là, toute intervention du juge dans la procédure de poursuite est donc exclue ( ATF 95 I 313 consid. 3 et la référence).</w:t>
      </w:r>
    </w:p>
    <w:p>
      <w:r>
        <w:rPr>
          <w:b/>
        </w:rPr>
        <w:t>E. 4.1.1</w:t>
      </w:r>
    </w:p>
    <w:p>
      <w:r>
        <w:t>La levée de l'opposition du débiteur au commandement de payer est de la compétence du juge ( art. 80 ss LP ). En vertu des art. 80 et 81 LP , le juge doit prononcer la mainlevée définitive de l'opposition lorsque le créancier produit un jugement exécutoire ou un titre y assimilé, à moins que le débiteur ne prouve par titre que la dette a été éteinte ou qu'il a obtenu un sursis postérieurement au jugement, ou qu'il ne se prévale de la prescription. En vertu de l' art. 82 LP , le juge doit prononcer la mainlevée provisoire de l'opposition lorsque le créancier produit une reconnaissance de dette et que le débiteur ne rend pas immédiatement vraisemblable sa libération. La procédure de mainlevée est une pure procédure d'exécution forcée ( ATF 94 I 365 consid. 6 p. 373; 72 II 52 p. 54), un incident de la poursuite: le juge n'est compétent que pour examiner le jugement exécutoire ou les titres y assimilés dans le cas d'une requête de mainlevée définitive, respectivement le titre - public ou privé - qu'est la reconnaissance de dette dans le cas d'une requête de mainlevée provisoire, ainsi que les trois identités: l'identité entre le poursuivant et le créancier désigné dans ce titre, l'identité entre le poursuivi et le débiteur désigné et l'identité entre la prétention déduite en poursuite et la dette reconnue (pour la mainlevée provisoire: ATF 132 III 140 consid. 4.1.1; P.-R. Gilliéron, Commentaire de la loi fédérale sur la poursuite pour dettes et la faillite, Lausanne 1999, nos 73 s. ad art. 82 LP ; pour la mainlevée définitive: arrêt 5P.239/2002 du 22 août 2002 consid. 3.1; P.-R. Gilliéron, op. cit., n° 22 ad art. 80 LP ) et enfin statuer sur le droit du créancier de poursuivre le débiteur, c'est-à-dire décider si l'opposition doit ou ne doit pas être maintenue. Il peut également examiner d'office si la poursuite est à l'évidence périmée ou nulle (arrêt 5P.174/2005 du 7 octobre 2005 consid. 2.1; A. Panchaud/M. Caprez, La mainlevée d'opposition, Zurich 1980, § 43 nos 1-5 p. 96; P.-R. Gilliéron, op. cit., n° 27 ad art. 80 LP ). En revanche, il ne peut pas relever, ni retenir un vice de la procédure de poursuite dont l'intéressé doit se prévaloir par la voie de la plainte à l'autorité de surveillance (arrêt précité consid. 2.1; P.-R. Gilliéron, op. cit., n° 76 ad art. 82 LP ).</w:t>
      </w:r>
    </w:p>
    <w:p>
      <w:r>
        <w:rPr>
          <w:b/>
        </w:rPr>
        <w:t>E. 4.1.2</w:t>
      </w:r>
    </w:p>
    <w:p>
      <w:r>
        <w:t>Lorsque le poursuivant introduit plusieurs poursuites pour la même créance, le débiteur qui entend empêcher que celui-ci ne s'en prenne plusieurs fois à son patrimoine peut faire annuler par la voie de la plainte à l'autorité de surveillance la ou les poursuites superflues ( ATF 100 III 41 p. 42-43; 128 III 383 consid. 1.1; P.-R. Gilliéron, op. cit., n° 51 ad art. 85a LP ). Ainsi, saisi d'un recours ( art. 19 LP ) contre une décision, rendue sur plainte ( art. 17-18 LP ), concernant la notification d'un second commandement de payer, le Tribunal fédéral a jugé qu'une seconde poursuite pour la même créance n'est inadmissible que si, dans la première poursuite le créancier a déjà requis la continuation de la poursuite ou est en droit de le faire. Ce n'est en effet que dans ces cas qu'il y a un risque sérieux que le patrimoine du débiteur fasse l'objet d'une exécution à plusieurs reprises. En revanche, si la première poursuite a été arrêtée à la suite d'une opposition ou qu'elle est devenue caduque en raison d'une renonciation du créancier, il n'y a pas de motif d'empêcher ce dernier d'engager une nouvelle poursuite pour la même créance.</w:t>
      </w:r>
    </w:p>
    <w:p>
      <w:r>
        <w:rPr>
          <w:b/>
        </w:rPr>
        <w:t>E. 4.1.3</w:t>
      </w:r>
    </w:p>
    <w:p>
      <w:r>
        <w:t>Il ressort de ce qui précède que le juge de la mainlevée n'est compétent que pour l'examen de l'existence d'un titre à mainlevée - définitive ou provisoire -, alors que l'office et les autorités de surveillance le sont pour ce qui concerne l'exécution de la poursuite, en particulier l'abus de droit du créancier à obtenir la saisie de plus de biens qu'il n'est nécessaire pour être désintéressé (cf. art. 97 al. 2 LP ).</w:t>
      </w:r>
    </w:p>
    <w:p>
      <w:r>
        <w:rPr>
          <w:b/>
        </w:rPr>
        <w:t>E. 4.2</w:t>
      </w:r>
    </w:p>
    <w:p>
      <w:r>
        <w:t>C'est ainsi en violation des règles sur les compétences respectives du juge de la mainlevée et de l'autorité de surveillance LP que la cour cantonale a examiné, dans le cadre de la présente procédure de mainlevée définitive, si la seconde poursuite - à supposer qu'elle concerne la même créance - était ou non admissible. Dès lors qu'en l'espèce, le créancier avait produit un titre exécutoire, ce qui n'est pas contesté, et que le débiteur ne soutenait pas avoir payé sa dette ( art. 81 al. 1 LP ), la mainlevée définitive devait être prononcée. Le recours du débiteur doit donc être rejeté, par substitution de motifs.</w:t>
      </w:r>
    </w:p>
    <w:p>
      <w:r>
        <w:rPr>
          <w:b/>
        </w:rPr>
        <w:t>E. 5</w:t>
      </w:r>
    </w:p>
    <w:p>
      <w:r>
        <w:t>Le recours est donc rejeté, dans la mesure où il est recevable, frais à la charge du recourant ( art. 66 al. 1 LTF ). La partie intimée n'ayant pas été invitée à répondre sur le fond et ayant succombé sur la requête d'effet suspensif qui a été admise, il n'y a pas lieu d'allouer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