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5A_234/2018 vom 13. März 2018</w:t>
      </w:r>
    </w:p>
    <w:p>
      <w:r>
        <w:t>Bundesgericht, 2018-03-13, DE</w:t>
      </w:r>
    </w:p>
    <w:p>
      <w:r>
        <w:rPr>
          <w:b/>
        </w:rPr>
        <w:t xml:space="preserve">Quelle: </w:t>
      </w:r>
      <w:r>
        <w:t>https://mcp.opencaselaw.ch/entscheid/bger_5A_234_2018</w:t>
      </w:r>
    </w:p>
    <w:p>
      <w:r>
        <w:t>FR: TF 5A_234/2018 du 13 mars 2018</w:t>
      </w:r>
    </w:p>
    <w:p>
      <w:r>
        <w:t>IT: TF 5A_234/2018 del 13 marzo 2018</w:t>
      </w:r>
    </w:p>
    <w:p>
      <w:pPr>
        <w:pStyle w:val="Heading2"/>
      </w:pPr>
      <w:r>
        <w:t>Erwägungen</w:t>
      </w:r>
    </w:p>
    <w:p>
      <w:r>
        <w:rPr>
          <w:b/>
        </w:rPr>
        <w:t>E. 1</w:t>
      </w:r>
    </w:p>
    <w:p>
      <w:r>
        <w:t>Am 23. August 2016 erhob die Beschwerdegegnerin beim Zivilkreisgericht Basel-Landschaft West Klage gegen den Beschwerdeführer auf Ehescheidung. Der Beschwerdeführer erachtete in der Folge das Zivilkreisgericht als unzuständig. Er habe bereits beim in Deutschland zuständigen Amtsgericht Wangen/Allgäu einen Scheidungsantrag gestellt. Das Verfahren vor Zivilkreisgericht wurde hernach auf die Frage der internationalen Zuständigkeit beschränkt. Mit Entscheid vom 12. Juni 2017 erachtete sich das Zivilkreisgericht als zuständig.</w:t>
      </w:r>
    </w:p>
    <w:p>
      <w:r>
        <w:t>Gegen diesen Entscheid erhob der Beschwerdeführer - vertreten durch Rechtsanwältin Martina Comberg, Deutschland - am 14. August 2017 Berufung an das Kantonsgericht Basel-Landschaft. Mit Entscheid vom 9. Januar 2018 trat das Kantonsgericht auf die Berufung mangels genügenden Antrags und mangels genügender Begründung nicht ein.</w:t>
      </w:r>
    </w:p>
    <w:p>
      <w:r>
        <w:t>Gegen diesen Entscheid hat der Beschwerdeführer am 9. März 2018 (Grenzübertritt der Sendung) Beschwerde an das Bundesgericht erhoben.</w:t>
      </w:r>
    </w:p>
    <w:p>
      <w:r>
        <w:rPr>
          <w:b/>
        </w:rPr>
        <w:t>E. 2</w:t>
      </w:r>
    </w:p>
    <w:p>
      <w:r>
        <w:t>Angefochten ist ein kantonal letztinstanzlicher Zwischenentscheid über die Zuständigkeit in einer Scheidungssache. Die Beschwerde in Zivilsachen ist damit grundsätzlich gegeben ( Art. 72 Abs. 1, Art. 75, Art. 92 BGG ).</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Der anwaltlich vertretene Beschwerdeführer setzt sich mit keinem Wort mit den Gründen auseinander, die das Kantonsgericht zu seinem Nichteintretensentscheid bewogen haben. Er müsste nach dem Gesagten (oben E. 2) plausibel aufzeigen, weshalb das Kantonsgericht auf seine Berufung hätte eintreten müssen. Stattdessen äussert er sich bloss mit knappen Worten zur Sache, d.h. zur Frage der internationalen Zuständigkeit. Dies genügt für die Beschwerdebegründung offensichtlich nicht. Auf die Beschwerde ist demnach im vereinfachten Verfahren gemäss Art. 108 Abs. 1 lit. b BGG durch den Abteilungspräsidenten nicht einzutreten.</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