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231/2016 vom 31. März 2016</w:t>
      </w:r>
    </w:p>
    <w:p>
      <w:r>
        <w:t>Bundesgericht, 2016-03-31, DE</w:t>
      </w:r>
    </w:p>
    <w:p>
      <w:r>
        <w:rPr>
          <w:b/>
        </w:rPr>
        <w:t xml:space="preserve">Quelle: </w:t>
      </w:r>
      <w:r>
        <w:t>https://mcp.opencaselaw.ch/entscheid/bger_5A_231_2016</w:t>
      </w:r>
    </w:p>
    <w:p>
      <w:r>
        <w:t>FR: TF 5A 231/2016 du 31 mars 2016</w:t>
      </w:r>
    </w:p>
    <w:p>
      <w:r>
        <w:t>IT: TF 5A 231/2016 del 31 marzo 2016</w:t>
      </w:r>
    </w:p>
    <w:p>
      <w:pPr>
        <w:pStyle w:val="Heading2"/>
      </w:pPr>
      <w:r>
        <w:t>Regeste</w:t>
      </w:r>
    </w:p>
    <w:p>
      <w:r>
        <w:t>Anordnung einer Erziehungsbeistandschaft | Familienrecht</w:t>
      </w:r>
    </w:p>
    <w:p>
      <w:pPr>
        <w:pStyle w:val="Heading2"/>
      </w:pPr>
      <w:r>
        <w:t>Volltext</w:t>
      </w:r>
    </w:p>
    <w:p>
      <w:r>
        <w:t>Bundesgericht II. Zivilrechtliche Abteilung 31.03.2016 5A 231/2016 (5A_231/2016) Tribunal fédéral IIe Cour de droit civil 31.03.2016 5A 231/2016 (5A_231/2016) Tribunale federale II Corte di diritto civile 31.03.2016 5A 231/2016 (5A_231/2016)</w:t>
      </w:r>
    </w:p>
    <w:p>
      <w:r>
        <w:t>Anordnung einer Erziehungsbeistandschaft | Familienrecht</w:t>
      </w:r>
    </w:p>
    <w:p>
      <w:r>
        <w:t>Bundesgericht Tribunal fédéral Tribunale federale Tribunal federal {T 0/2} 5A_231/2016 Urteil vom 31. März 2016 II. zivilrechtliche Abteilung Besetzung Bundesrichter von Werdt, Präsident, Gerichtsschreiber Füllemann. Verfahrensbeteiligte 1. A.A.________, 2. B.A.________, Beschwerdeführer, gegen Kindes- und Erwachsenenschutzbehörde Stadt Luzern. Gegenstand Erziehungsbeistandschaft, Beschwerde nach Art. 72 ff. BGG gegen das Urteil vom 22. Februar 2016 des Kantonsgerichts Luzern (2. Abteilung). Nach Einsicht in die Beschwerde gemäss Art. 72 ff. BGG gegen das Urteil vom 22. Februar 2016 des Kantonsgerichts Luzern, das eine Verwaltungsgerichtsbeschwerde der Beschwerdeführer gegen die (durch die Kindes- und Erwachsenenschutzbehörde Luzern angeordnete) Errichtung einer Erziehungsbeistandschaft (nach Art. 308 Abs. 1 und 2 ZGB ) für ihre Söhne C.A.________ (geb. 1999) und D.A.________ (geb. 2011) abgewiesen hat, in Erwägung, dass das Kantonsgericht erwog, die beiden Söhne seien bereits seit längerer Zeit erheblichen Belastungen durch die angespannte Familiensituation ausgesetzt, sie hätten unter dem problematischen Alkoholkonsumverhalten des Vaters und den Streitigkeiten der übrigen Familienmitglieder zu leiden, der Sohn C.A.________ weise ausserdem kognitiven Einschränkungen auf, das Kindeswohl sei gefährdet, die Söhne brauchten eine Vertrauens- und Ansprechperson ausserhalb der Familie, eine blosse Erziehungsaufsicht wäre ungenügend, zu Recht habe die Vorinstanz eine Erziehungsbeistandschaft nach Art. 308 Abs. 1 und 2 ZGB angeordnet, die Einwendungen gegen die Beiständin des Sohnes D.A.________ entbehrten sachlicher Gründe,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 in ihrer Eingabe an das Bundesgericht nicht rechtsgenüglich auf die kantonsgerichtlichen Erwägungen eingehen, dass es insbesondere nicht genügt, den Sachverhalt aus eigener Sicht zu schildern, zumal die beim Bundesgericht eingereichten neuen Beweismittel ohnehin unbeachtlich zu bleiben haben ( Art. 99 Abs. 1 BGG ), dass die Beschwerdeführer erst recht nicht nach den gesetzlichen Anforderungen anhand der kantonsgerichtlichen Erwägungen aufzeigen, inwiefern das Urteil des Kantonsgerichts vom 22. Februar 2016 rechts- oder verfassungswidrig sein soll, dass somit auf die - offensichtlich keine hinreichende Begründung enthaltende - Beschwerde in Anwendung von Art. 108 Abs. 1 lit. b BGG nicht einzutreten ist, dass mit dem Beschwerdeentscheid die bundesgerichtliche Aufforderung zur Leistung eines Kostenvorschusses gegenstandslos wird,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den Beschwerdeführern, der Kindes- und Erwachsenenschutzbehörde Stadt Luzern und dem Kantonsgericht Luzern schriftlich mitgeteilt. Lausanne, 31. März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