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5A_230/2020 vom 25. März 2020</w:t>
      </w:r>
    </w:p>
    <w:p>
      <w:r>
        <w:t>Bundesgericht, 2020-03-25, DE</w:t>
      </w:r>
    </w:p>
    <w:p>
      <w:r>
        <w:rPr>
          <w:b/>
        </w:rPr>
        <w:t xml:space="preserve">Quelle: </w:t>
      </w:r>
      <w:r>
        <w:t>https://mcp.opencaselaw.ch/entscheid/bger_5A_230_2020</w:t>
      </w:r>
    </w:p>
    <w:p>
      <w:r>
        <w:t>FR: TF 5A_230/2020 du 25 mars 2020</w:t>
      </w:r>
    </w:p>
    <w:p>
      <w:r>
        <w:t>IT: TF 5A_230/2020 del 25 marzo 2020</w:t>
      </w:r>
    </w:p>
    <w:p>
      <w:pPr>
        <w:pStyle w:val="Heading2"/>
      </w:pPr>
      <w:r>
        <w:t>Erwägungen</w:t>
      </w:r>
    </w:p>
    <w:p>
      <w:r>
        <w:rPr>
          <w:b/>
        </w:rPr>
        <w:t>E. 1</w:t>
      </w:r>
    </w:p>
    <w:p>
      <w:r>
        <w:t>Neue Begehren sind vor Bundesgericht unzulässig ( Art. 99 Abs. 2 BGG ). Soweit mehr oder anderes verlangt wird, als von der Vorinstanz beurteilt wurde, ist darauf nicht einzutreten ( BGE 142 I 155 E. 4.4.2 S. 156). Gegenstand des angefochtenen Entscheides bildet einzig die fürsorgerische Unterbringung, nicht auch die Beistandschaft.</w:t>
      </w:r>
    </w:p>
    <w:p>
      <w:r>
        <w:rPr>
          <w:b/>
        </w:rPr>
        <w:t>E. 2</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t>Der Beschwerdeführer bringt einzig vor, dass er eine eigene 3-Zimmer-Wohnung an der V.________ habe. Damit ist keine Rechtsverletzung darzutun und eine solche ist auch nicht ersichtlich. Im angefochtenen Entscheid wird der Schwächezustand sowie das selbstgefährdende Verhalten, die Erforderlichkeit der Unterbringung und die Eignung der Institution unter Bezugnahme auf das erstellte Gutachten ausführlich behandelt.</w:t>
      </w:r>
    </w:p>
    <w:p>
      <w:r>
        <w:rPr>
          <w:b/>
        </w:rPr>
        <w:t>E. 3</w:t>
      </w:r>
    </w:p>
    <w:p>
      <w:r>
        <w:t>Nach dem Gesagten erweist sich die Beschwerde teils als unzulässig (Beistandschaft) und im Übrigen als offensichtlich nicht hinreichend begründet, weshalb auf sie nicht eingetreten werden kann und der Präsident im vereinfachten Verfahren entscheidet ( Art. 108 Abs. 1 lit. a und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