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5A_22/2018 vom 7. Februar 2018</w:t>
      </w:r>
    </w:p>
    <w:p>
      <w:r>
        <w:t>Bundesgericht, 2018-02-07, DE</w:t>
      </w:r>
    </w:p>
    <w:p>
      <w:r>
        <w:rPr>
          <w:b/>
        </w:rPr>
        <w:t xml:space="preserve">Quelle: </w:t>
      </w:r>
      <w:r>
        <w:t>https://mcp.opencaselaw.ch/entscheid/bger_5A_22_2018</w:t>
      </w:r>
    </w:p>
    <w:p>
      <w:r>
        <w:t>FR: TF 5A_22/2018 du 7 février 2018</w:t>
      </w:r>
    </w:p>
    <w:p>
      <w:r>
        <w:t>IT: TF 5A_22/2018 del 7 febbraio 2018</w:t>
      </w:r>
    </w:p>
    <w:p>
      <w:pPr>
        <w:pStyle w:val="Heading2"/>
      </w:pPr>
      <w:r>
        <w:t>Erwägungen</w:t>
      </w:r>
    </w:p>
    <w:p>
      <w:r>
        <w:rPr>
          <w:b/>
        </w:rPr>
        <w:t>E. 1</w:t>
      </w:r>
    </w:p>
    <w:p>
      <w:r>
        <w:t>Die Beschwerde lässt sich dahingehend zusammenfassen, dass das Appellationsgericht nunmehr seit 1½ Jahren untätig sei und eine Beweisabnahme verweigere. Wie ein Blick in die kantonalen Akten sowie in das Journal des Appellationsgerichtes im vorliegenden Verfahren zeigt, bestehen jedoch keine längeren Zeiten der Untätigkeit. Das Verfahren zieht sich, wie leicht ersichtlich ist, aufgrund des Verhaltens des Beschwerdeführers in die Länge, u.a. weil er (auch) während des Appellationsverfahrens immer wieder an das Bundesgericht gelangt (Urteile 5A_604/2016, 5A_987/2017, 5A_1013/2017 und 5A_23/2018) und im Übrigen auch vor Appellationsgericht stets neue Eingaben macht. Eine Rechtsverweigerung oder Rechtsverzögerung ist nicht erkennbar.</w:t>
      </w:r>
    </w:p>
    <w:p>
      <w:r>
        <w:t>Soweit der Beschwerdeführer diverse rechtskräftige bundesgerichtliche Urteile ( Art. 61 BGG ) in seiner Angelegenheit kritisiert, zu allgemeinen Rundumschlägen ausholt und die Beschwerdegegnerin als asoziale Drecksau bezeichnet, die vom Gericht geschützt werde und die er seinerzeit besser totgeschlagen hätte, ist auf die Beschwerde nicht einzutreten.</w:t>
      </w:r>
    </w:p>
    <w:p>
      <w:r>
        <w:rPr>
          <w:b/>
        </w:rPr>
        <w:t>E. 2</w:t>
      </w:r>
    </w:p>
    <w:p>
      <w:r>
        <w:t>Insgesamt erweist sich die Beschwerde als offensichtlich unbegründet, weshalb sie im Verfahren nach Art. 109 Abs. 2 lit. a BGG abzuweisen ist, soweit auf sie eingetreten werden kann.</w:t>
      </w:r>
    </w:p>
    <w:p>
      <w:r>
        <w:rPr>
          <w:b/>
        </w:rPr>
        <w:t>E. 3</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